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C06EA8" w:rsidRPr="004425EC" w:rsidRDefault="00C06EA8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 w:rsidRPr="004425EC">
        <w:rPr>
          <w:rFonts w:ascii="Calibri" w:hAnsi="Calibri" w:cs="Calibri"/>
          <w:b/>
          <w:sz w:val="20"/>
        </w:rPr>
        <w:t>1</w:t>
      </w:r>
      <w:r w:rsidRPr="004425EC">
        <w:rPr>
          <w:rFonts w:ascii="Calibri" w:hAnsi="Calibri" w:cs="Calibri"/>
          <w:sz w:val="20"/>
        </w:rPr>
        <w:t>.</w:t>
      </w:r>
      <w:r w:rsidRPr="004425EC">
        <w:rPr>
          <w:rFonts w:ascii="Calibri" w:hAnsi="Calibri" w:cs="Calibri"/>
          <w:b/>
          <w:sz w:val="20"/>
        </w:rPr>
        <w:t xml:space="preserve"> INTRODUÇÃO: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>Abastecimento da Central de Abastecimento e Distribuição de Insumos e Medicamentos da Secretaria do Estado da Saúde de Sergipe, objetivando o atendimento e assistência a população que faz uso do Sistema Único de Saúde, propiciando a todos sem discriminação os direitos preconizados nas Diretrizes do SUS e na Constituição Federal.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C16D1" w:rsidRPr="004425EC" w:rsidRDefault="00EC3DB1" w:rsidP="00C06EA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2. DO OBJETO</w:t>
      </w:r>
      <w:r w:rsidRPr="004425EC">
        <w:rPr>
          <w:rFonts w:ascii="Calibri" w:eastAsia="ArialMT, 'Arial Unicode MS'" w:hAnsi="Calibri" w:cs="Calibri"/>
          <w:b/>
          <w:bCs/>
          <w:sz w:val="20"/>
          <w:szCs w:val="20"/>
        </w:rPr>
        <w:t>:</w:t>
      </w:r>
    </w:p>
    <w:p w:rsidR="007C16D1" w:rsidRPr="00913FC8" w:rsidRDefault="00EC3DB1" w:rsidP="00913FC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eastAsia="ArialMT, 'Arial Unicode MS'" w:hAnsi="Calibri" w:cs="Calibri"/>
          <w:sz w:val="20"/>
          <w:szCs w:val="20"/>
        </w:rPr>
        <w:t xml:space="preserve">2.1. O presente edital tem como objeto o Pregão para Registro de preço, visando futuras e eventuais aquisições de </w:t>
      </w:r>
      <w:r w:rsidR="00F53F0B">
        <w:rPr>
          <w:rFonts w:ascii="Calibri" w:eastAsia="ArialMT, 'Arial Unicode MS'" w:hAnsi="Calibri" w:cs="Calibri"/>
          <w:b/>
          <w:sz w:val="20"/>
          <w:szCs w:val="20"/>
        </w:rPr>
        <w:t xml:space="preserve">SUPLEMENTO PARA DIETA ISENTO DE FENILALANINA PARA CRIANÇAS MAIORES DE </w:t>
      </w:r>
      <w:proofErr w:type="gramStart"/>
      <w:r w:rsidR="00F53F0B">
        <w:rPr>
          <w:rFonts w:ascii="Calibri" w:eastAsia="ArialMT, 'Arial Unicode MS'" w:hAnsi="Calibri" w:cs="Calibri"/>
          <w:b/>
          <w:sz w:val="20"/>
          <w:szCs w:val="20"/>
        </w:rPr>
        <w:t>8</w:t>
      </w:r>
      <w:proofErr w:type="gramEnd"/>
      <w:r w:rsidR="00F53F0B">
        <w:rPr>
          <w:rFonts w:ascii="Calibri" w:eastAsia="ArialMT, 'Arial Unicode MS'" w:hAnsi="Calibri" w:cs="Calibri"/>
          <w:b/>
          <w:sz w:val="20"/>
          <w:szCs w:val="20"/>
        </w:rPr>
        <w:t xml:space="preserve"> ANOS – PKU3</w:t>
      </w:r>
      <w:r w:rsidR="00913FC8">
        <w:rPr>
          <w:rFonts w:ascii="Calibri" w:eastAsia="ArialMT, 'Arial Unicode MS'" w:hAnsi="Calibri" w:cs="Calibri"/>
          <w:b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>conforme especificações detalhadas constantes neste Edital</w:t>
      </w:r>
      <w:r w:rsidR="00495EA7" w:rsidRPr="004425EC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>na tabela em anexo.</w:t>
      </w:r>
    </w:p>
    <w:p w:rsidR="00913FC8" w:rsidRDefault="00913FC8" w:rsidP="00913FC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913FC8" w:rsidRDefault="00913FC8" w:rsidP="00913FC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b/>
          <w:sz w:val="20"/>
          <w:szCs w:val="20"/>
        </w:rPr>
      </w:pPr>
      <w:r w:rsidRPr="00913FC8">
        <w:rPr>
          <w:rFonts w:ascii="Calibri" w:eastAsia="ArialMT, 'Arial Unicode MS'" w:hAnsi="Calibri" w:cs="Calibri"/>
          <w:b/>
          <w:sz w:val="20"/>
          <w:szCs w:val="20"/>
        </w:rPr>
        <w:t>3. JUSTIFICATIVA:</w:t>
      </w:r>
    </w:p>
    <w:p w:rsidR="00913FC8" w:rsidRPr="004425EC" w:rsidRDefault="00913FC8" w:rsidP="00913FC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13FC8">
        <w:rPr>
          <w:rFonts w:ascii="Calibri" w:eastAsia="ArialMT, 'Arial Unicode MS'" w:hAnsi="Calibri" w:cs="Calibri"/>
          <w:sz w:val="20"/>
          <w:szCs w:val="20"/>
        </w:rPr>
        <w:t>Em conformidade com a Lei nº 8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.666/93 e Lei n°10.520/2002 art. </w:t>
      </w:r>
      <w:r w:rsidRPr="00913FC8">
        <w:rPr>
          <w:rFonts w:ascii="Calibri" w:eastAsia="ArialMT, 'Arial Unicode MS'" w:hAnsi="Calibri" w:cs="Calibri"/>
          <w:sz w:val="20"/>
          <w:szCs w:val="20"/>
        </w:rPr>
        <w:t>3°, inciso I, justifica-se aqui a necessidade da abertura de processo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URGENTE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 para promover a aquisição do medicamento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descrito e especificado em ANEXO I</w:t>
      </w:r>
      <w:r w:rsidRPr="00913FC8">
        <w:rPr>
          <w:rFonts w:ascii="Calibri" w:eastAsia="ArialMT, 'Arial Unicode MS'" w:hAnsi="Calibri" w:cs="Calibri"/>
          <w:bCs/>
          <w:sz w:val="20"/>
          <w:szCs w:val="20"/>
        </w:rPr>
        <w:t xml:space="preserve"> 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para atender </w:t>
      </w:r>
      <w:r w:rsidR="00F53F0B">
        <w:rPr>
          <w:rFonts w:ascii="Calibri" w:eastAsia="ArialMT, 'Arial Unicode MS'" w:hAnsi="Calibri" w:cs="Calibri"/>
          <w:sz w:val="20"/>
          <w:szCs w:val="20"/>
        </w:rPr>
        <w:t>a demanda dos pacientes atendidos pelo CASE</w:t>
      </w:r>
      <w:r w:rsidRPr="00913FC8">
        <w:rPr>
          <w:rFonts w:ascii="Calibri" w:eastAsia="ArialMT, 'Arial Unicode MS'" w:hAnsi="Calibri" w:cs="Calibri"/>
          <w:sz w:val="20"/>
          <w:szCs w:val="20"/>
        </w:rPr>
        <w:t>.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F53F0B">
        <w:rPr>
          <w:rFonts w:ascii="Calibri" w:eastAsia="ArialMT, 'Arial Unicode MS'" w:hAnsi="Calibri" w:cs="Calibri"/>
          <w:sz w:val="20"/>
          <w:szCs w:val="20"/>
        </w:rPr>
        <w:t>O suplemento atende pacientes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 diagnosticados com </w:t>
      </w:r>
      <w:r w:rsidR="00D26837" w:rsidRPr="00D26837">
        <w:rPr>
          <w:rFonts w:ascii="Calibri" w:eastAsia="ArialMT, 'Arial Unicode MS'" w:hAnsi="Calibri" w:cs="Calibri"/>
          <w:sz w:val="20"/>
          <w:szCs w:val="20"/>
        </w:rPr>
        <w:t>doença rara, congênita e genética, na qual a pessoa nasce sem a capacidade de quebrar adequadamente moléculas de um aminoácido chamado fenilalanina. Uma pessoa com Fenilcetonúria nasce com a atividade prejudicada da enzima que processa fenilalanina em tirosina</w:t>
      </w:r>
      <w:r w:rsidR="00D26837">
        <w:rPr>
          <w:rFonts w:ascii="Calibri" w:eastAsia="ArialMT, 'Arial Unicode MS'" w:hAnsi="Calibri" w:cs="Calibri"/>
          <w:sz w:val="20"/>
          <w:szCs w:val="20"/>
        </w:rPr>
        <w:t>. Sendo assim pacientes afetados com esse distúrbio não podem ingerir proteínas, pois n</w:t>
      </w:r>
      <w:r w:rsidR="00D26837" w:rsidRPr="00D26837">
        <w:rPr>
          <w:rFonts w:ascii="Calibri" w:eastAsia="ArialMT, 'Arial Unicode MS'" w:hAnsi="Calibri" w:cs="Calibri"/>
          <w:sz w:val="20"/>
          <w:szCs w:val="20"/>
        </w:rPr>
        <w:t>íveis elevados de fenilalanina são tóxicos ao sistema nervoso central e podem causar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 dano cerebral. Os mesmos necessitam de suplemento protéico que é fornecido através da ingestão do PKU, sendo variável a concentração protéica com o decorrer da idade dos pacientes.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 O item faz parte da PROGRAMAÇÃO ANUAL GRUPO </w:t>
      </w:r>
      <w:proofErr w:type="gramStart"/>
      <w:r w:rsidR="009204C4">
        <w:rPr>
          <w:rFonts w:ascii="Calibri" w:eastAsia="ArialMT, 'Arial Unicode MS'" w:hAnsi="Calibri" w:cs="Calibri"/>
          <w:sz w:val="20"/>
          <w:szCs w:val="20"/>
        </w:rPr>
        <w:t>2</w:t>
      </w:r>
      <w:proofErr w:type="gramEnd"/>
      <w:r w:rsidR="009204C4">
        <w:rPr>
          <w:rFonts w:ascii="Calibri" w:eastAsia="ArialMT, 'Arial Unicode MS'" w:hAnsi="Calibri" w:cs="Calibri"/>
          <w:sz w:val="20"/>
          <w:szCs w:val="20"/>
        </w:rPr>
        <w:t xml:space="preserve"> e esta em processo de licitação, porém diante da URGÊNCIA do caso, solicitamos aquisição d forma emergencial. </w:t>
      </w:r>
      <w:r w:rsidR="007F29EF" w:rsidRPr="007F29EF">
        <w:rPr>
          <w:rFonts w:ascii="Calibri" w:eastAsia="ArialMT, 'Arial Unicode MS'" w:hAnsi="Calibri" w:cs="Calibri"/>
          <w:sz w:val="20"/>
          <w:szCs w:val="20"/>
        </w:rPr>
        <w:t xml:space="preserve">Sendo assim peço providências para aquisição e atendimento URGENTE dos mesmos. 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 Considera-se a necessidade do atendimento e assistência à população que faz uso do Sistema único de Saúde – SUS, respeitando os direitos preconizados nas diretrizes do SUS e na Constituição Federal, cabendo a Secretaria de Estado da Saúde a obrigatoriedade de disponibilizar para os usuários atendidos pelo SUS, medicamentos para uma assistência integrali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zada e satisfatória, </w:t>
      </w:r>
      <w:r w:rsidRPr="00913FC8">
        <w:rPr>
          <w:rFonts w:ascii="Calibri" w:eastAsia="ArialMT, 'Arial Unicode MS'" w:hAnsi="Calibri" w:cs="Calibri"/>
          <w:sz w:val="20"/>
          <w:szCs w:val="20"/>
        </w:rPr>
        <w:t>respaldado na demanda evidenciada pela</w:t>
      </w:r>
      <w:r w:rsidR="009204C4">
        <w:rPr>
          <w:rFonts w:ascii="Calibri" w:eastAsia="ArialMT, 'Arial Unicode MS'" w:hAnsi="Calibri" w:cs="Calibri"/>
          <w:sz w:val="20"/>
          <w:szCs w:val="20"/>
        </w:rPr>
        <w:t>s unidades demandantes, solicitamos providências.</w:t>
      </w:r>
    </w:p>
    <w:p w:rsidR="007C16D1" w:rsidRPr="004425EC" w:rsidRDefault="007C16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C16D1" w:rsidRPr="004425EC" w:rsidRDefault="00913FC8" w:rsidP="00C06EA8">
      <w:pPr>
        <w:pStyle w:val="Standard"/>
        <w:autoSpaceDE w:val="0"/>
        <w:spacing w:line="36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>4</w:t>
      </w:r>
      <w:r w:rsidR="00EC3DB1" w:rsidRPr="004425EC">
        <w:rPr>
          <w:rFonts w:ascii="Calibri" w:eastAsia="Times New Roman" w:hAnsi="Calibri" w:cs="Calibri"/>
          <w:b/>
          <w:sz w:val="20"/>
          <w:szCs w:val="20"/>
        </w:rPr>
        <w:t>. DAS CARACTERÍSTICAS:</w:t>
      </w:r>
    </w:p>
    <w:p w:rsidR="007C16D1" w:rsidRPr="004425EC" w:rsidRDefault="00913FC8" w:rsidP="00913FC8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lastRenderedPageBreak/>
        <w:t>4</w:t>
      </w:r>
      <w:r w:rsidR="00EC3DB1" w:rsidRPr="004425EC">
        <w:rPr>
          <w:rFonts w:ascii="Calibri" w:eastAsia="Times New Roman" w:hAnsi="Calibri" w:cs="Calibri"/>
          <w:sz w:val="20"/>
          <w:szCs w:val="20"/>
        </w:rPr>
        <w:t>.1. Os m</w:t>
      </w:r>
      <w:r w:rsidR="00EC3DB1" w:rsidRPr="004425EC">
        <w:rPr>
          <w:rFonts w:ascii="Calibri" w:hAnsi="Calibri" w:cs="Calibri"/>
          <w:sz w:val="20"/>
          <w:szCs w:val="20"/>
        </w:rPr>
        <w:t>edicamentos</w:t>
      </w:r>
      <w:r w:rsidR="00EC3DB1" w:rsidRPr="004425E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3DB1" w:rsidRPr="004425EC">
        <w:rPr>
          <w:rFonts w:ascii="Calibri" w:eastAsia="Times New Roman" w:hAnsi="Calibri" w:cs="Calibri"/>
          <w:sz w:val="20"/>
          <w:szCs w:val="20"/>
        </w:rPr>
        <w:t>deverão ser de qualidade, sendo aplicadas todas as normas e exigências do Código de Defesa do Consumidor, deverão ainda conter especificações das características peculiares de cada item e, quando for o caso possuir em suas embalagens unitárias, especificações de quantidade, prazo de validade, bulas, condições de armazenamento e demais informações que se fizerem necessárias para o perfeito uso dos mesmos.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06EA8" w:rsidRPr="004425EC" w:rsidRDefault="00913FC8" w:rsidP="00C06EA8">
      <w:pPr>
        <w:autoSpaceDE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b/>
          <w:bCs/>
          <w:sz w:val="20"/>
          <w:szCs w:val="20"/>
        </w:rPr>
        <w:t>. DAS AMOSTRAS: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.1. Durante a avaliação da Qualificação Técnica, é possível que seja necessária solicitação de amostra para sanar dúvidas existentes. Nesse caso, o licitante arrematante será convocado para apresentação das amostras necessárias. </w:t>
      </w:r>
    </w:p>
    <w:p w:rsidR="00C06EA8" w:rsidRPr="004425EC" w:rsidRDefault="00913FC8" w:rsidP="00C06EA8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5</w:t>
      </w:r>
      <w:r w:rsidR="00C06EA8" w:rsidRPr="004425EC">
        <w:rPr>
          <w:rFonts w:ascii="Calibri" w:eastAsia="ArialMT" w:hAnsi="Calibri" w:cs="Calibri"/>
          <w:sz w:val="20"/>
          <w:szCs w:val="20"/>
        </w:rPr>
        <w:t>.1.2 – As amostras deverão vir acompanhadas da proposta original, onde deve constar o número do Registro do produto emitido pela Secretaria de Vigilância Sanitária ou pela Agência Nacional de Vigilância Sanitária (ANVISA);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.1.3 - A </w:t>
      </w:r>
      <w:r w:rsidR="00C06EA8" w:rsidRPr="004425EC">
        <w:rPr>
          <w:rFonts w:ascii="Calibri" w:eastAsia="Times New Roman" w:hAnsi="Calibri" w:cs="Calibri"/>
          <w:b/>
          <w:sz w:val="20"/>
          <w:szCs w:val="20"/>
        </w:rPr>
        <w:t>não apresentação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da amostra solicitada ensejará a desclassificação da proposta.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.2. As amostras deverão ser apresentadas na Central de Abastecimento e Distribuição de Insumos e Medicamentos, no prazo máximo de </w:t>
      </w:r>
      <w:proofErr w:type="gramStart"/>
      <w:r w:rsidR="00C06EA8" w:rsidRPr="004425EC">
        <w:rPr>
          <w:rFonts w:ascii="Calibri" w:eastAsia="Times New Roman" w:hAnsi="Calibri" w:cs="Calibri"/>
          <w:sz w:val="20"/>
          <w:szCs w:val="20"/>
        </w:rPr>
        <w:t>5</w:t>
      </w:r>
      <w:proofErr w:type="gramEnd"/>
      <w:r w:rsidR="000B4A58" w:rsidRPr="004425EC">
        <w:rPr>
          <w:rFonts w:ascii="Calibri" w:eastAsia="Times New Roman" w:hAnsi="Calibri" w:cs="Calibri"/>
          <w:sz w:val="20"/>
          <w:szCs w:val="20"/>
        </w:rPr>
        <w:t xml:space="preserve"> 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dias úteis contados a partir da data da solicitação, sob pena de desclassificação.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 As amostras deverão ser apresentadas da seguinte forma: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.3.1 – Com o nome da empresa, número do processo e número do item;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deverá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ser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entregue em embalagens contendo a data e o nº do lote de fabricação, o prazo de validade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para uso e outras informações, de acordo com a legislação pertinente, quando for o caso.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.3.2 – As amostras apresentadas pelas licitantes ficarão retidas para comparação com os materiais solicitados no momento da entrega.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.3.3 – Os pareceres técnicos elaborados a partir dos resultados dos testes em amostras serão arquivados na Central de Abastecimento e Distribuição de Insumos e Medicamentos, sob responsabilidade do responsável técnico e poderão subsidiar avaliações dos materiais em processos licitatórios futuros, compondo o cadastro de materiais.</w:t>
      </w:r>
    </w:p>
    <w:p w:rsidR="007C16D1" w:rsidRPr="004425EC" w:rsidRDefault="007C16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913FC8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6</w:t>
      </w:r>
      <w:r w:rsidR="00EC3DB1" w:rsidRPr="004425EC">
        <w:rPr>
          <w:rFonts w:ascii="Calibri" w:hAnsi="Calibri" w:cs="Calibri"/>
          <w:b/>
          <w:bCs/>
          <w:sz w:val="20"/>
        </w:rPr>
        <w:t>. ESPECIFICAÇÃO:</w:t>
      </w:r>
    </w:p>
    <w:p w:rsidR="007C16D1" w:rsidRPr="004425EC" w:rsidRDefault="00913FC8" w:rsidP="00495EA7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6</w:t>
      </w:r>
      <w:r w:rsidR="00EC3DB1" w:rsidRPr="004425EC">
        <w:rPr>
          <w:rFonts w:ascii="Calibri" w:hAnsi="Calibri" w:cs="Calibri"/>
          <w:sz w:val="20"/>
        </w:rPr>
        <w:t xml:space="preserve">.1. Conforme </w:t>
      </w:r>
      <w:r w:rsidR="00EC3DB1" w:rsidRPr="004425EC">
        <w:rPr>
          <w:rFonts w:ascii="Calibri" w:hAnsi="Calibri" w:cs="Calibri"/>
          <w:sz w:val="20"/>
          <w:lang w:eastAsia="pt-BR"/>
        </w:rPr>
        <w:t>ANEXO I.</w:t>
      </w:r>
    </w:p>
    <w:p w:rsidR="004466FD" w:rsidRPr="004425EC" w:rsidRDefault="004466FD" w:rsidP="004466FD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ind w:firstLine="1134"/>
        <w:jc w:val="both"/>
        <w:rPr>
          <w:rFonts w:ascii="Calibri" w:hAnsi="Calibri" w:cs="Calibri"/>
          <w:sz w:val="20"/>
        </w:rPr>
      </w:pP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</w:t>
      </w:r>
      <w:r w:rsidR="004466FD" w:rsidRPr="004425EC">
        <w:rPr>
          <w:rFonts w:ascii="Calibri" w:hAnsi="Calibri" w:cs="Calibri"/>
          <w:b/>
          <w:bCs/>
          <w:sz w:val="20"/>
          <w:szCs w:val="20"/>
        </w:rPr>
        <w:t>. PARA A QUALIFICAÇÃO TÉCNICA: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7</w:t>
      </w:r>
      <w:r w:rsidR="004466FD" w:rsidRPr="004425EC">
        <w:rPr>
          <w:rFonts w:ascii="Calibri" w:hAnsi="Calibri" w:cs="Calibri"/>
          <w:sz w:val="20"/>
          <w:szCs w:val="20"/>
        </w:rPr>
        <w:t>.1 – De acordo com a Portaria 2814/1998 GM/MS, nas compras e licitações públicas devem ser observadas as seguintes exigências: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.1.1 – Apresentação da Licença Sanitária Estadual ou Municipal do licitante e do fabricante;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.1.2 – Comprovação da Autorização de Funcionamento da Empresa (AFE), emitida pela Agência Nacional de Vigilância Sanitária, do licitante;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 – Certificado de Registro dos Produtos ATIVO emitido pela Secretaria de Vigilância Sanitária ou pela Agência Nacional de Vigilância Sanitária (ANVISA), ou cópia da publicação no DOU;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.1.3.1 – Para os produtos que não são registrados e sim cadastrados na Agência Nacional de Vigilância Sanitária (ANVISA) esta condição deverá ser comprovada através da dispensa de registro publicado no DOU;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.1.3.2 – No caso de Isenção de Registro no Ministério da Saúde (MS), o fabricante/distribuidor deverá apresentar declaração do MS desobrigando a efetivar o referido registro no MS do produto;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.1.3.3 – No caso dos subitens 6.1.3.1 e 6.3.1.2, deverão ser enviados catálogos e/ou prospectos dos produtos.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.2 – Todos os documentos do subitem 6.1.3 deverão fazer referência explícita dos lotes correspondentes e serem entregues na ordem referida no item anterior.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</w:t>
      </w:r>
      <w:r>
        <w:rPr>
          <w:rFonts w:ascii="Calibri" w:eastAsia="ArialMT" w:hAnsi="Calibri" w:cs="Calibri"/>
          <w:sz w:val="20"/>
          <w:szCs w:val="20"/>
        </w:rPr>
        <w:t>3</w:t>
      </w:r>
      <w:r w:rsidR="004466FD" w:rsidRPr="004425EC">
        <w:rPr>
          <w:rFonts w:ascii="Calibri" w:eastAsia="ArialMT" w:hAnsi="Calibri" w:cs="Calibri"/>
          <w:sz w:val="20"/>
          <w:szCs w:val="20"/>
        </w:rPr>
        <w:t xml:space="preserve"> – Sugere-se que as cópias apresentadas já venham autenticadas por cartório, com vistas à </w:t>
      </w:r>
      <w:proofErr w:type="gramStart"/>
      <w:r w:rsidR="004466FD" w:rsidRPr="004425EC">
        <w:rPr>
          <w:rFonts w:ascii="Calibri" w:eastAsia="ArialMT" w:hAnsi="Calibri" w:cs="Calibri"/>
          <w:sz w:val="20"/>
          <w:szCs w:val="20"/>
        </w:rPr>
        <w:t>agilização</w:t>
      </w:r>
      <w:proofErr w:type="gramEnd"/>
      <w:r w:rsidR="004466FD" w:rsidRPr="004425EC">
        <w:rPr>
          <w:rFonts w:ascii="Calibri" w:eastAsia="ArialMT" w:hAnsi="Calibri" w:cs="Calibri"/>
          <w:sz w:val="20"/>
          <w:szCs w:val="20"/>
        </w:rPr>
        <w:t xml:space="preserve"> dos procedimentos de análise da documentação.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7.4</w:t>
      </w:r>
      <w:r w:rsidR="004466FD" w:rsidRPr="004425EC">
        <w:rPr>
          <w:rFonts w:ascii="Calibri" w:hAnsi="Calibri" w:cs="Calibri"/>
          <w:bCs/>
          <w:color w:val="000000"/>
          <w:sz w:val="20"/>
          <w:szCs w:val="20"/>
        </w:rPr>
        <w:t xml:space="preserve"> – </w:t>
      </w:r>
      <w:r w:rsidR="004466FD" w:rsidRPr="004425EC">
        <w:rPr>
          <w:rFonts w:ascii="Calibri" w:eastAsia="ArialMT" w:hAnsi="Calibri" w:cs="Calibri"/>
          <w:color w:val="000000"/>
          <w:sz w:val="20"/>
          <w:szCs w:val="20"/>
        </w:rPr>
        <w:t>Comprovação de aptidão para desempenho de atividade pertinente e compatível, em características, quantidades e prazos, através da apresentação de atestado(s) fornecido por pessoa jurídica de direito publico ou privado que comprovem o atendimento do objeto desta licitação;</w:t>
      </w:r>
    </w:p>
    <w:p w:rsidR="007C16D1" w:rsidRPr="004425EC" w:rsidRDefault="00913FC8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  <w:r>
        <w:rPr>
          <w:rFonts w:ascii="Calibri" w:eastAsia="ArialMT, 'Arial Unicode MS'" w:hAnsi="Calibri" w:cs="Calibri"/>
          <w:sz w:val="20"/>
          <w:szCs w:val="20"/>
        </w:rPr>
        <w:t>7.5</w:t>
      </w:r>
      <w:r w:rsidR="004466FD" w:rsidRPr="004425EC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EC3DB1" w:rsidRPr="004425EC">
        <w:rPr>
          <w:rFonts w:ascii="Calibri" w:eastAsia="ArialMT, 'Arial Unicode MS'" w:hAnsi="Calibri" w:cs="Calibri"/>
          <w:sz w:val="20"/>
          <w:szCs w:val="20"/>
        </w:rPr>
        <w:t>– Aplicação do Coeficiente de Adequação de Preço (CAP) a todos os medicamentos demandados por ordem judicial (Ação Civil Pública 201111806286) e Desoneração de acordo com a tabela CONFAZ 162/94.</w:t>
      </w:r>
    </w:p>
    <w:p w:rsidR="004466FD" w:rsidRPr="004425EC" w:rsidRDefault="004466FD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r w:rsidR="00EC3DB1" w:rsidRPr="004425EC">
        <w:rPr>
          <w:rFonts w:ascii="Calibri" w:hAnsi="Calibri" w:cs="Calibri"/>
          <w:b/>
          <w:bCs/>
          <w:color w:val="000000"/>
          <w:sz w:val="20"/>
          <w:szCs w:val="20"/>
        </w:rPr>
        <w:t>. DAS OBRIGAÇÕES DA CONTRATADA: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>.1. Manter, durante a vigência do contrato, todas as condições de habilitação exigidas na licitação.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8.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>2. As embalagens deveram ser entregues em condições físicas e visuais integras e lacradas; o não cumprimento desse item gera não recebimento do produto licitado.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 xml:space="preserve">.3. 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Na data da entrega o produto deve possuir, no mínimo, 75% do prazo de validade total.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>8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.4. O produto deve apresentar em sua embalagem primária e/ou secundária </w:t>
      </w:r>
      <w:r w:rsidR="00D925A6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a expressão “PROIBIDA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VENDA NO COMÉRCIO”, conforme Portaria </w:t>
      </w:r>
      <w:proofErr w:type="gramStart"/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2814 GM</w:t>
      </w:r>
      <w:proofErr w:type="gramEnd"/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/1998.</w:t>
      </w:r>
    </w:p>
    <w:p w:rsidR="000B4A58" w:rsidRPr="004425EC" w:rsidRDefault="000B4A5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</w:p>
    <w:p w:rsidR="000B4A58" w:rsidRPr="004425EC" w:rsidRDefault="00913FC8" w:rsidP="000B4A58">
      <w:pPr>
        <w:widowControl/>
        <w:autoSpaceDE w:val="0"/>
        <w:autoSpaceDN/>
        <w:spacing w:line="360" w:lineRule="auto"/>
        <w:jc w:val="both"/>
        <w:textAlignment w:val="auto"/>
        <w:rPr>
          <w:rFonts w:ascii="Calibri" w:eastAsia="ArialMT" w:hAnsi="Calibri" w:cs="Calibri"/>
          <w:b/>
          <w:color w:val="000000"/>
          <w:sz w:val="20"/>
          <w:szCs w:val="20"/>
        </w:rPr>
      </w:pPr>
      <w:r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lastRenderedPageBreak/>
        <w:t>9</w:t>
      </w:r>
      <w:r w:rsidR="000B4A58" w:rsidRPr="004425EC"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t>. DA ENTREGA E DO FORNECIMENTO:</w:t>
      </w:r>
    </w:p>
    <w:p w:rsidR="000B4A58" w:rsidRPr="004425EC" w:rsidRDefault="000B4A58" w:rsidP="000B4A58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A entrega dos itens deverá ser feita no CENTRO ADIMINISTRATIVO DA SAÚDE – ANEXO CADIM (CENTRO DE DISTRIBUIÇÃO DE INSUMOS E MEDICAMNETOS), situado à AVENIDA AUGUSTO FRANCO, 3150, BAIRRO PONTO NOVO. CEP 49097-670. Das </w:t>
      </w:r>
      <w:proofErr w:type="gramStart"/>
      <w:r w:rsidRPr="004425EC">
        <w:rPr>
          <w:rFonts w:ascii="Calibri" w:eastAsia="ArialMT" w:hAnsi="Calibri" w:cs="Calibri"/>
          <w:color w:val="000000"/>
          <w:sz w:val="20"/>
          <w:szCs w:val="20"/>
        </w:rPr>
        <w:t>7:30</w:t>
      </w:r>
      <w:proofErr w:type="gramEnd"/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h ás 12:00h e das 14:00h as 17:30h. </w:t>
      </w:r>
      <w:proofErr w:type="spellStart"/>
      <w:r w:rsidRPr="004425EC">
        <w:rPr>
          <w:rFonts w:ascii="Calibri" w:eastAsia="ArialMT" w:hAnsi="Calibri" w:cs="Calibri"/>
          <w:color w:val="000000"/>
          <w:sz w:val="20"/>
          <w:szCs w:val="20"/>
        </w:rPr>
        <w:t>E-mail</w:t>
      </w:r>
      <w:proofErr w:type="spellEnd"/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: </w:t>
      </w:r>
      <w:hyperlink r:id="rId8" w:history="1">
        <w:r w:rsidRPr="004425EC">
          <w:rPr>
            <w:rStyle w:val="Hyperlink"/>
            <w:rFonts w:ascii="Calibri" w:eastAsia="ArialMT" w:hAnsi="Calibri" w:cs="Calibri"/>
            <w:sz w:val="20"/>
            <w:szCs w:val="20"/>
          </w:rPr>
          <w:t>faturamento.celog@gmail.com</w:t>
        </w:r>
      </w:hyperlink>
    </w:p>
    <w:p w:rsidR="000B4A58" w:rsidRPr="004425EC" w:rsidRDefault="000B4A58" w:rsidP="000B4A58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>O material deverá ser entregue nos prazos propostos e nas condições estipuladas nos termos do edital, com a devida apresentação da nota fiscal (NF) em conformidade com a nota de emprenho do exercício em vigor.</w:t>
      </w:r>
    </w:p>
    <w:p w:rsidR="000B4A58" w:rsidRPr="004425EC" w:rsidRDefault="000B4A5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</w:p>
    <w:p w:rsidR="00C06EA8" w:rsidRPr="004425EC" w:rsidRDefault="00C06EA8" w:rsidP="00C06EA8">
      <w:pPr>
        <w:autoSpaceDE w:val="0"/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>Aracaju,</w:t>
      </w:r>
      <w:r w:rsidR="00C213AF"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</w:t>
      </w:r>
      <w:r w:rsidR="00F53F0B">
        <w:rPr>
          <w:rFonts w:ascii="Calibri" w:eastAsia="ArialMT" w:hAnsi="Calibri" w:cs="Calibri"/>
          <w:color w:val="000000"/>
          <w:sz w:val="20"/>
          <w:szCs w:val="20"/>
        </w:rPr>
        <w:t xml:space="preserve">18 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de </w:t>
      </w:r>
      <w:r w:rsidR="00913FC8">
        <w:rPr>
          <w:rFonts w:ascii="Calibri" w:eastAsia="ArialMT" w:hAnsi="Calibri" w:cs="Calibri"/>
          <w:color w:val="000000"/>
          <w:sz w:val="20"/>
          <w:szCs w:val="20"/>
        </w:rPr>
        <w:t>Fevereiro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de 201</w:t>
      </w:r>
      <w:r w:rsidR="00913FC8">
        <w:rPr>
          <w:rFonts w:ascii="Calibri" w:eastAsia="ArialMT" w:hAnsi="Calibri" w:cs="Calibri"/>
          <w:color w:val="000000"/>
          <w:sz w:val="20"/>
          <w:szCs w:val="20"/>
        </w:rPr>
        <w:t>9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>.</w:t>
      </w:r>
    </w:p>
    <w:p w:rsidR="00382547" w:rsidRPr="004425EC" w:rsidRDefault="00382547" w:rsidP="00C06EA8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06EA8" w:rsidRDefault="00C06EA8" w:rsidP="00382547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F53F0B" w:rsidRPr="004425EC" w:rsidRDefault="00F53F0B" w:rsidP="00382547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82547" w:rsidRPr="004425EC" w:rsidRDefault="00382547" w:rsidP="00382547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Fabiana Santos de Carvalho</w:t>
      </w:r>
    </w:p>
    <w:p w:rsidR="00382547" w:rsidRPr="004425EC" w:rsidRDefault="00382547" w:rsidP="00382547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F</w:t>
      </w:r>
      <w:r w:rsidR="00C06EA8" w:rsidRPr="004425EC">
        <w:rPr>
          <w:rFonts w:ascii="Calibri" w:hAnsi="Calibri" w:cs="Calibri"/>
          <w:b/>
          <w:bCs/>
          <w:sz w:val="20"/>
          <w:szCs w:val="20"/>
        </w:rPr>
        <w:t xml:space="preserve">armacêutica </w:t>
      </w:r>
      <w:r w:rsidRPr="004425EC">
        <w:rPr>
          <w:rFonts w:ascii="Calibri" w:hAnsi="Calibri" w:cs="Calibri"/>
          <w:b/>
          <w:bCs/>
          <w:sz w:val="20"/>
          <w:szCs w:val="20"/>
        </w:rPr>
        <w:t>CADIM – SES</w:t>
      </w:r>
    </w:p>
    <w:p w:rsidR="00D925A6" w:rsidRDefault="00382547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CRF/SE 693</w:t>
      </w: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P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53F0B">
        <w:rPr>
          <w:rFonts w:ascii="Calibri" w:hAnsi="Calibri" w:cs="Calibri"/>
          <w:b/>
          <w:bCs/>
          <w:sz w:val="28"/>
          <w:szCs w:val="28"/>
        </w:rPr>
        <w:t xml:space="preserve">ANEXO I </w:t>
      </w:r>
    </w:p>
    <w:p w:rsidR="00F53F0B" w:rsidRP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53F0B">
        <w:rPr>
          <w:rFonts w:ascii="Calibri" w:hAnsi="Calibri" w:cs="Calibri"/>
          <w:b/>
          <w:bCs/>
          <w:sz w:val="28"/>
          <w:szCs w:val="28"/>
        </w:rPr>
        <w:t xml:space="preserve">ESTIMATIVA </w:t>
      </w:r>
      <w:r>
        <w:rPr>
          <w:rFonts w:ascii="Calibri" w:hAnsi="Calibri" w:cs="Calibri"/>
          <w:b/>
          <w:bCs/>
          <w:sz w:val="28"/>
          <w:szCs w:val="28"/>
        </w:rPr>
        <w:t xml:space="preserve">DE CONSUMO </w:t>
      </w:r>
      <w:r w:rsidRPr="00F53F0B">
        <w:rPr>
          <w:rFonts w:ascii="Calibri" w:hAnsi="Calibri" w:cs="Calibri"/>
          <w:b/>
          <w:bCs/>
          <w:sz w:val="28"/>
          <w:szCs w:val="28"/>
        </w:rPr>
        <w:t xml:space="preserve">PARA </w:t>
      </w:r>
      <w:proofErr w:type="gramStart"/>
      <w:r w:rsidRPr="00F53F0B">
        <w:rPr>
          <w:rFonts w:ascii="Calibri" w:hAnsi="Calibri" w:cs="Calibri"/>
          <w:b/>
          <w:bCs/>
          <w:sz w:val="28"/>
          <w:szCs w:val="28"/>
        </w:rPr>
        <w:t>4</w:t>
      </w:r>
      <w:proofErr w:type="gramEnd"/>
      <w:r w:rsidRPr="00F53F0B">
        <w:rPr>
          <w:rFonts w:ascii="Calibri" w:hAnsi="Calibri" w:cs="Calibri"/>
          <w:b/>
          <w:bCs/>
          <w:sz w:val="28"/>
          <w:szCs w:val="28"/>
        </w:rPr>
        <w:t xml:space="preserve"> MESES</w:t>
      </w: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8931" w:type="dxa"/>
        <w:tblInd w:w="-274" w:type="dxa"/>
        <w:tblLayout w:type="fixed"/>
        <w:tblCellMar>
          <w:left w:w="10" w:type="dxa"/>
          <w:right w:w="10" w:type="dxa"/>
        </w:tblCellMar>
        <w:tblLook w:val="00C0"/>
      </w:tblPr>
      <w:tblGrid>
        <w:gridCol w:w="710"/>
        <w:gridCol w:w="1842"/>
        <w:gridCol w:w="3119"/>
        <w:gridCol w:w="1417"/>
        <w:gridCol w:w="1843"/>
      </w:tblGrid>
      <w:tr w:rsidR="00F53F0B" w:rsidRPr="00897334" w:rsidTr="00F53F0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3F0B">
              <w:rPr>
                <w:rFonts w:ascii="Times New Roman" w:hAnsi="Times New Roman"/>
                <w:b/>
                <w:color w:val="000000"/>
              </w:rPr>
              <w:t>ITEM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pStyle w:val="NormalWeb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pStyle w:val="NormalWeb"/>
              <w:jc w:val="center"/>
              <w:rPr>
                <w:b/>
                <w:color w:val="000000"/>
                <w:sz w:val="22"/>
                <w:szCs w:val="22"/>
              </w:rPr>
            </w:pPr>
            <w:r w:rsidRPr="00F53F0B">
              <w:rPr>
                <w:b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3F0B">
              <w:rPr>
                <w:rFonts w:ascii="Times New Roman" w:hAnsi="Times New Roman"/>
                <w:b/>
                <w:color w:val="000000"/>
              </w:rPr>
              <w:t>UNIDADE DE COMPRA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3F0B">
              <w:rPr>
                <w:rFonts w:ascii="Times New Roman" w:hAnsi="Times New Roman"/>
                <w:b/>
                <w:color w:val="000000"/>
              </w:rPr>
              <w:t>QUANT.</w:t>
            </w:r>
          </w:p>
          <w:p w:rsidR="00F53F0B" w:rsidRPr="00F53F0B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3F0B">
              <w:rPr>
                <w:rFonts w:ascii="Times New Roman" w:hAnsi="Times New Roman"/>
                <w:b/>
                <w:color w:val="000000"/>
              </w:rPr>
              <w:t>ESTIMADA (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</w:t>
            </w:r>
            <w:proofErr w:type="gramEnd"/>
            <w:r w:rsidRPr="00F53F0B">
              <w:rPr>
                <w:rFonts w:ascii="Times New Roman" w:hAnsi="Times New Roman"/>
                <w:b/>
                <w:color w:val="000000"/>
              </w:rPr>
              <w:t xml:space="preserve"> MESES)</w:t>
            </w:r>
          </w:p>
        </w:tc>
      </w:tr>
      <w:tr w:rsidR="00F53F0B" w:rsidRPr="00897334" w:rsidTr="00F53F0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3F0B" w:rsidRPr="00897334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F0B" w:rsidRPr="00897334" w:rsidRDefault="00F53F0B" w:rsidP="00F53F0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97334">
              <w:rPr>
                <w:color w:val="000000"/>
                <w:sz w:val="22"/>
                <w:szCs w:val="22"/>
              </w:rPr>
              <w:t>Formula alimentar especializada de aminoácidos, isenta de f</w:t>
            </w:r>
            <w:r>
              <w:rPr>
                <w:color w:val="000000"/>
                <w:sz w:val="22"/>
                <w:szCs w:val="22"/>
              </w:rPr>
              <w:t xml:space="preserve">enilalanina, crianças acima de </w:t>
            </w:r>
            <w:proofErr w:type="gramStart"/>
            <w:r w:rsidRPr="00897334">
              <w:rPr>
                <w:color w:val="000000"/>
                <w:sz w:val="22"/>
                <w:szCs w:val="22"/>
              </w:rPr>
              <w:t>8</w:t>
            </w:r>
            <w:proofErr w:type="gramEnd"/>
            <w:r w:rsidRPr="00897334">
              <w:rPr>
                <w:color w:val="000000"/>
                <w:sz w:val="22"/>
                <w:szCs w:val="22"/>
              </w:rPr>
              <w:t xml:space="preserve"> anos, com </w:t>
            </w:r>
            <w:proofErr w:type="spellStart"/>
            <w:r w:rsidRPr="00897334">
              <w:rPr>
                <w:color w:val="000000"/>
                <w:sz w:val="22"/>
                <w:szCs w:val="22"/>
              </w:rPr>
              <w:t>fenilc</w:t>
            </w:r>
            <w:r w:rsidRPr="00897334">
              <w:rPr>
                <w:color w:val="000000"/>
                <w:sz w:val="22"/>
                <w:szCs w:val="22"/>
              </w:rPr>
              <w:t>e</w:t>
            </w:r>
            <w:r w:rsidRPr="00897334">
              <w:rPr>
                <w:color w:val="000000"/>
                <w:sz w:val="22"/>
                <w:szCs w:val="22"/>
              </w:rPr>
              <w:t>tonúria</w:t>
            </w:r>
            <w:proofErr w:type="spellEnd"/>
            <w:r w:rsidRPr="00897334">
              <w:rPr>
                <w:color w:val="000000"/>
                <w:sz w:val="22"/>
                <w:szCs w:val="22"/>
              </w:rPr>
              <w:t>.</w:t>
            </w:r>
          </w:p>
          <w:p w:rsidR="00F53F0B" w:rsidRPr="00897334" w:rsidRDefault="00F53F0B" w:rsidP="00F53F0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F53F0B" w:rsidRPr="00897334" w:rsidRDefault="00F53F0B" w:rsidP="00F53F0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3F0B" w:rsidRPr="00897334" w:rsidRDefault="00F53F0B" w:rsidP="00F53F0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97334">
              <w:rPr>
                <w:color w:val="000000"/>
                <w:sz w:val="22"/>
                <w:szCs w:val="22"/>
              </w:rPr>
              <w:t>Formula alimentar especializada de aminoácidos, isenta de fenilal</w:t>
            </w:r>
            <w:r w:rsidRPr="00897334">
              <w:rPr>
                <w:color w:val="000000"/>
                <w:sz w:val="22"/>
                <w:szCs w:val="22"/>
              </w:rPr>
              <w:t>a</w:t>
            </w:r>
            <w:r w:rsidRPr="00897334">
              <w:rPr>
                <w:color w:val="000000"/>
                <w:sz w:val="22"/>
                <w:szCs w:val="22"/>
              </w:rPr>
              <w:t xml:space="preserve">nina, enriquecido de vitaminas, minerais e </w:t>
            </w:r>
            <w:proofErr w:type="spellStart"/>
            <w:r w:rsidRPr="00897334">
              <w:rPr>
                <w:color w:val="000000"/>
                <w:sz w:val="22"/>
                <w:szCs w:val="22"/>
              </w:rPr>
              <w:t>oligoelementos</w:t>
            </w:r>
            <w:proofErr w:type="spellEnd"/>
            <w:r w:rsidRPr="00897334">
              <w:rPr>
                <w:color w:val="000000"/>
                <w:sz w:val="22"/>
                <w:szCs w:val="22"/>
              </w:rPr>
              <w:t>. Indic</w:t>
            </w:r>
            <w:r w:rsidRPr="00897334">
              <w:rPr>
                <w:color w:val="000000"/>
                <w:sz w:val="22"/>
                <w:szCs w:val="22"/>
              </w:rPr>
              <w:t>a</w:t>
            </w:r>
            <w:r w:rsidRPr="00897334">
              <w:rPr>
                <w:color w:val="000000"/>
                <w:sz w:val="22"/>
                <w:szCs w:val="22"/>
              </w:rPr>
              <w:t>do para a satisfação das necessid</w:t>
            </w:r>
            <w:r w:rsidRPr="00897334">
              <w:rPr>
                <w:color w:val="000000"/>
                <w:sz w:val="22"/>
                <w:szCs w:val="22"/>
              </w:rPr>
              <w:t>a</w:t>
            </w:r>
            <w:r w:rsidRPr="00897334">
              <w:rPr>
                <w:color w:val="000000"/>
                <w:sz w:val="22"/>
                <w:szCs w:val="22"/>
              </w:rPr>
              <w:t xml:space="preserve">des nutricionais de crianças acima de </w:t>
            </w:r>
            <w:proofErr w:type="gramStart"/>
            <w:r w:rsidRPr="00897334">
              <w:rPr>
                <w:color w:val="000000"/>
                <w:sz w:val="22"/>
                <w:szCs w:val="22"/>
              </w:rPr>
              <w:t>8</w:t>
            </w:r>
            <w:proofErr w:type="gramEnd"/>
            <w:r w:rsidRPr="00897334">
              <w:rPr>
                <w:color w:val="000000"/>
                <w:sz w:val="22"/>
                <w:szCs w:val="22"/>
              </w:rPr>
              <w:t xml:space="preserve"> anos, </w:t>
            </w:r>
            <w:r>
              <w:rPr>
                <w:color w:val="000000"/>
                <w:sz w:val="22"/>
                <w:szCs w:val="22"/>
              </w:rPr>
              <w:t xml:space="preserve">com </w:t>
            </w:r>
            <w:proofErr w:type="spellStart"/>
            <w:r>
              <w:rPr>
                <w:color w:val="000000"/>
                <w:sz w:val="22"/>
                <w:szCs w:val="22"/>
              </w:rPr>
              <w:t>fenilcetonúria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.Embalagem </w:t>
            </w:r>
            <w:r w:rsidRPr="00897334">
              <w:rPr>
                <w:color w:val="000000"/>
                <w:sz w:val="22"/>
                <w:szCs w:val="22"/>
              </w:rPr>
              <w:t>latas de 500g. O pr</w:t>
            </w:r>
            <w:r w:rsidRPr="00897334">
              <w:rPr>
                <w:color w:val="000000"/>
                <w:sz w:val="22"/>
                <w:szCs w:val="22"/>
              </w:rPr>
              <w:t>o</w:t>
            </w:r>
            <w:r w:rsidRPr="00897334">
              <w:rPr>
                <w:color w:val="000000"/>
                <w:sz w:val="22"/>
                <w:szCs w:val="22"/>
              </w:rPr>
              <w:t>duto deverá apresentar validade mínima de 12 (doze) meses a pa</w:t>
            </w:r>
            <w:r w:rsidRPr="00897334">
              <w:rPr>
                <w:color w:val="000000"/>
                <w:sz w:val="22"/>
                <w:szCs w:val="22"/>
              </w:rPr>
              <w:t>r</w:t>
            </w:r>
            <w:r w:rsidRPr="00897334">
              <w:rPr>
                <w:color w:val="000000"/>
                <w:sz w:val="22"/>
                <w:szCs w:val="22"/>
              </w:rPr>
              <w:t>tir da data de entrega na unidade requisitante.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3F0B" w:rsidRPr="00897334" w:rsidRDefault="00F53F0B" w:rsidP="00F53F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7334">
              <w:rPr>
                <w:rFonts w:ascii="Times New Roman" w:hAnsi="Times New Roman"/>
                <w:color w:val="000000"/>
              </w:rPr>
              <w:t>Lata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F0B" w:rsidRPr="00897334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</w:tr>
    </w:tbl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Pr="004425EC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sectPr w:rsidR="00F53F0B" w:rsidRPr="004425EC" w:rsidSect="00B51DDB">
      <w:headerReference w:type="default" r:id="rId9"/>
      <w:pgSz w:w="12240" w:h="15840"/>
      <w:pgMar w:top="1455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837" w:rsidRDefault="00D26837">
      <w:r>
        <w:separator/>
      </w:r>
    </w:p>
  </w:endnote>
  <w:endnote w:type="continuationSeparator" w:id="1">
    <w:p w:rsidR="00D26837" w:rsidRDefault="00D26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, 'Arial Unicode MS'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 Unicode MS"/>
    <w:charset w:val="88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837" w:rsidRDefault="00D26837">
      <w:r>
        <w:rPr>
          <w:color w:val="000000"/>
        </w:rPr>
        <w:separator/>
      </w:r>
    </w:p>
  </w:footnote>
  <w:footnote w:type="continuationSeparator" w:id="1">
    <w:p w:rsidR="00D26837" w:rsidRDefault="00D26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37" w:rsidRDefault="00D26837" w:rsidP="00F0492C">
    <w:pPr>
      <w:pStyle w:val="Cabealho"/>
      <w:jc w:val="center"/>
      <w:rPr>
        <w:rFonts w:ascii="Arial" w:hAnsi="Arial" w:cs="Arial"/>
        <w:b/>
        <w:noProof/>
        <w:sz w:val="18"/>
        <w:szCs w:val="18"/>
        <w:lang w:eastAsia="pt-BR" w:bidi="ar-SA"/>
      </w:rPr>
    </w:pPr>
    <w:r>
      <w:rPr>
        <w:rFonts w:ascii="Arial" w:hAnsi="Arial" w:cs="Arial"/>
        <w:b/>
        <w:noProof/>
        <w:sz w:val="18"/>
        <w:szCs w:val="18"/>
        <w:lang w:eastAsia="pt-BR" w:bidi="ar-SA"/>
      </w:rPr>
      <w:drawing>
        <wp:inline distT="0" distB="0" distL="0" distR="0">
          <wp:extent cx="685800" cy="714375"/>
          <wp:effectExtent l="19050" t="0" r="0" b="0"/>
          <wp:docPr id="1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6837" w:rsidRPr="00F0492C" w:rsidRDefault="00D26837" w:rsidP="00F0492C">
    <w:pPr>
      <w:pStyle w:val="Standard"/>
      <w:numPr>
        <w:ilvl w:val="0"/>
        <w:numId w:val="1"/>
      </w:numPr>
      <w:jc w:val="center"/>
      <w:rPr>
        <w:rFonts w:ascii="Calibri" w:hAnsi="Calibri" w:cs="Calibri"/>
        <w:b/>
        <w:bCs/>
        <w:sz w:val="22"/>
        <w:szCs w:val="22"/>
      </w:rPr>
    </w:pPr>
    <w:r w:rsidRPr="00F0492C">
      <w:rPr>
        <w:rFonts w:ascii="Calibri" w:hAnsi="Calibri" w:cs="Calibri"/>
        <w:b/>
        <w:bCs/>
        <w:sz w:val="22"/>
        <w:szCs w:val="22"/>
      </w:rPr>
      <w:t>SECRETARIA DE ESTADO DA SAÚDE</w:t>
    </w:r>
  </w:p>
  <w:p w:rsidR="00D26837" w:rsidRPr="00F0492C" w:rsidRDefault="00D26837" w:rsidP="00F0492C">
    <w:pPr>
      <w:pStyle w:val="Ttulo3"/>
      <w:numPr>
        <w:ilvl w:val="2"/>
        <w:numId w:val="1"/>
      </w:numPr>
      <w:spacing w:line="360" w:lineRule="auto"/>
      <w:rPr>
        <w:rFonts w:ascii="Calibri" w:hAnsi="Calibri" w:cs="Calibri"/>
        <w:sz w:val="22"/>
        <w:szCs w:val="22"/>
      </w:rPr>
    </w:pPr>
    <w:r w:rsidRPr="00F0492C">
      <w:rPr>
        <w:rFonts w:ascii="Calibri" w:hAnsi="Calibri" w:cs="Calibri"/>
        <w:sz w:val="22"/>
        <w:szCs w:val="22"/>
      </w:rPr>
      <w:t>TERMO DE REFERÊNCIA</w:t>
    </w:r>
  </w:p>
  <w:p w:rsidR="00D26837" w:rsidRDefault="00D26837" w:rsidP="00F0492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08"/>
        </w:tabs>
        <w:ind w:left="840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408"/>
        </w:tabs>
        <w:ind w:left="9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08"/>
        </w:tabs>
        <w:ind w:left="11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08"/>
        </w:tabs>
        <w:ind w:left="12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08"/>
        </w:tabs>
        <w:ind w:left="14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08"/>
        </w:tabs>
        <w:ind w:left="15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08"/>
        </w:tabs>
        <w:ind w:left="17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8"/>
        </w:tabs>
        <w:ind w:left="18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8"/>
        </w:tabs>
        <w:ind w:left="1992" w:hanging="1584"/>
      </w:pPr>
    </w:lvl>
  </w:abstractNum>
  <w:abstractNum w:abstractNumId="1">
    <w:nsid w:val="4CCA3982"/>
    <w:multiLevelType w:val="multilevel"/>
    <w:tmpl w:val="E764ABEE"/>
    <w:styleLink w:val="WW8Num2"/>
    <w:lvl w:ilvl="0">
      <w:start w:val="1"/>
      <w:numFmt w:val="none"/>
      <w:pStyle w:val="Ttulo3"/>
      <w:lvlText w:val="%1"/>
      <w:lvlJc w:val="left"/>
      <w:rPr>
        <w:rFonts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6D1"/>
    <w:rsid w:val="00073B3E"/>
    <w:rsid w:val="000A0873"/>
    <w:rsid w:val="000B4A58"/>
    <w:rsid w:val="001478E1"/>
    <w:rsid w:val="002A0BAB"/>
    <w:rsid w:val="00367850"/>
    <w:rsid w:val="00382547"/>
    <w:rsid w:val="003A1B8E"/>
    <w:rsid w:val="00435DE9"/>
    <w:rsid w:val="004425EC"/>
    <w:rsid w:val="004460BC"/>
    <w:rsid w:val="004466FD"/>
    <w:rsid w:val="00466789"/>
    <w:rsid w:val="00482179"/>
    <w:rsid w:val="00495EA7"/>
    <w:rsid w:val="004E4D6C"/>
    <w:rsid w:val="005316DF"/>
    <w:rsid w:val="00546CA0"/>
    <w:rsid w:val="005D21DB"/>
    <w:rsid w:val="0060270B"/>
    <w:rsid w:val="00625118"/>
    <w:rsid w:val="00640E7E"/>
    <w:rsid w:val="0065350D"/>
    <w:rsid w:val="006F1A1A"/>
    <w:rsid w:val="00717A0E"/>
    <w:rsid w:val="00735244"/>
    <w:rsid w:val="00740B37"/>
    <w:rsid w:val="00782AA7"/>
    <w:rsid w:val="007C16D1"/>
    <w:rsid w:val="007F29EF"/>
    <w:rsid w:val="0089531D"/>
    <w:rsid w:val="00913FC8"/>
    <w:rsid w:val="009204C4"/>
    <w:rsid w:val="00990A53"/>
    <w:rsid w:val="009F1DD3"/>
    <w:rsid w:val="00A92F0C"/>
    <w:rsid w:val="00AD1494"/>
    <w:rsid w:val="00B35E0F"/>
    <w:rsid w:val="00B51DDB"/>
    <w:rsid w:val="00B65E7B"/>
    <w:rsid w:val="00BA744A"/>
    <w:rsid w:val="00C04858"/>
    <w:rsid w:val="00C06EA8"/>
    <w:rsid w:val="00C213AF"/>
    <w:rsid w:val="00D26837"/>
    <w:rsid w:val="00D63FFD"/>
    <w:rsid w:val="00D7058F"/>
    <w:rsid w:val="00D925A6"/>
    <w:rsid w:val="00E4798A"/>
    <w:rsid w:val="00E5608F"/>
    <w:rsid w:val="00E76FE8"/>
    <w:rsid w:val="00EA73E3"/>
    <w:rsid w:val="00EB1EA4"/>
    <w:rsid w:val="00EC3DB1"/>
    <w:rsid w:val="00F0492C"/>
    <w:rsid w:val="00F06100"/>
    <w:rsid w:val="00F53F0B"/>
    <w:rsid w:val="00FB72EE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D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3">
    <w:name w:val="heading 3"/>
    <w:basedOn w:val="Standard"/>
    <w:next w:val="Standard"/>
    <w:rsid w:val="00B51DDB"/>
    <w:pPr>
      <w:keepNext/>
      <w:numPr>
        <w:numId w:val="1"/>
      </w:numPr>
      <w:jc w:val="center"/>
      <w:outlineLvl w:val="2"/>
    </w:pPr>
    <w:rPr>
      <w:rFonts w:ascii="Trebuchet MS" w:eastAsia="Times New Roman" w:hAnsi="Trebuchet MS" w:cs="Times New Roman"/>
      <w:b/>
      <w:color w:val="000000"/>
      <w:szCs w:val="20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1DDB"/>
    <w:pPr>
      <w:widowControl w:val="0"/>
      <w:suppressAutoHyphens/>
      <w:autoSpaceDN w:val="0"/>
      <w:textAlignment w:val="baseline"/>
    </w:pPr>
    <w:rPr>
      <w:color w:val="00000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51DD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51DDB"/>
    <w:pPr>
      <w:spacing w:after="140" w:line="288" w:lineRule="auto"/>
    </w:pPr>
  </w:style>
  <w:style w:type="paragraph" w:styleId="Lista">
    <w:name w:val="List"/>
    <w:basedOn w:val="Textbody"/>
    <w:rsid w:val="00B51DDB"/>
  </w:style>
  <w:style w:type="paragraph" w:styleId="Legenda">
    <w:name w:val="caption"/>
    <w:basedOn w:val="Standard"/>
    <w:rsid w:val="00B51D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1DDB"/>
    <w:pPr>
      <w:suppressLineNumbers/>
    </w:pPr>
  </w:style>
  <w:style w:type="paragraph" w:customStyle="1" w:styleId="TableContents">
    <w:name w:val="Table Contents"/>
    <w:basedOn w:val="Standard"/>
    <w:rsid w:val="00B51DDB"/>
  </w:style>
  <w:style w:type="paragraph" w:customStyle="1" w:styleId="TableHeading">
    <w:name w:val="Table Heading"/>
    <w:basedOn w:val="TableContents"/>
    <w:rsid w:val="00B51DDB"/>
  </w:style>
  <w:style w:type="paragraph" w:styleId="Cabealho">
    <w:name w:val="header"/>
    <w:basedOn w:val="Standard"/>
    <w:rsid w:val="00B51DD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2z0">
    <w:name w:val="WW8Num2z0"/>
    <w:rsid w:val="00B51DDB"/>
    <w:rPr>
      <w:rFonts w:cs="Arial"/>
    </w:rPr>
  </w:style>
  <w:style w:type="character" w:customStyle="1" w:styleId="WW8Num2z1">
    <w:name w:val="WW8Num2z1"/>
    <w:rsid w:val="00B51DDB"/>
  </w:style>
  <w:style w:type="character" w:customStyle="1" w:styleId="WW8Num2z2">
    <w:name w:val="WW8Num2z2"/>
    <w:rsid w:val="00B51DDB"/>
  </w:style>
  <w:style w:type="character" w:customStyle="1" w:styleId="WW8Num2z3">
    <w:name w:val="WW8Num2z3"/>
    <w:rsid w:val="00B51DDB"/>
  </w:style>
  <w:style w:type="character" w:customStyle="1" w:styleId="WW8Num2z4">
    <w:name w:val="WW8Num2z4"/>
    <w:rsid w:val="00B51DDB"/>
  </w:style>
  <w:style w:type="character" w:customStyle="1" w:styleId="WW8Num2z5">
    <w:name w:val="WW8Num2z5"/>
    <w:rsid w:val="00B51DDB"/>
  </w:style>
  <w:style w:type="character" w:customStyle="1" w:styleId="WW8Num2z6">
    <w:name w:val="WW8Num2z6"/>
    <w:rsid w:val="00B51DDB"/>
  </w:style>
  <w:style w:type="character" w:customStyle="1" w:styleId="WW8Num2z7">
    <w:name w:val="WW8Num2z7"/>
    <w:rsid w:val="00B51DDB"/>
  </w:style>
  <w:style w:type="character" w:customStyle="1" w:styleId="WW8Num2z8">
    <w:name w:val="WW8Num2z8"/>
    <w:rsid w:val="00B51DDB"/>
  </w:style>
  <w:style w:type="numbering" w:customStyle="1" w:styleId="WW8Num2">
    <w:name w:val="WW8Num2"/>
    <w:basedOn w:val="Semlista"/>
    <w:rsid w:val="00B51DDB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270B"/>
    <w:rPr>
      <w:rFonts w:ascii="Tahoma" w:hAnsi="Tahoma" w:cs="Times New Roman"/>
      <w:kern w:val="0"/>
      <w:sz w:val="16"/>
      <w:szCs w:val="14"/>
      <w:lang w:bidi="ar-SA"/>
    </w:rPr>
  </w:style>
  <w:style w:type="character" w:customStyle="1" w:styleId="TextodebaloChar">
    <w:name w:val="Texto de balão Char"/>
    <w:link w:val="Textodebalo"/>
    <w:uiPriority w:val="99"/>
    <w:semiHidden/>
    <w:rsid w:val="0060270B"/>
    <w:rPr>
      <w:rFonts w:ascii="Tahoma" w:hAnsi="Tahoma"/>
      <w:sz w:val="16"/>
      <w:szCs w:val="14"/>
    </w:rPr>
  </w:style>
  <w:style w:type="character" w:customStyle="1" w:styleId="WW8Num1z0">
    <w:name w:val="WW8Num1z0"/>
    <w:rsid w:val="005D21DB"/>
  </w:style>
  <w:style w:type="character" w:styleId="Hyperlink">
    <w:name w:val="Hyperlink"/>
    <w:basedOn w:val="Fontepargpadro"/>
    <w:uiPriority w:val="99"/>
    <w:unhideWhenUsed/>
    <w:rsid w:val="000B4A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858"/>
    <w:rPr>
      <w:color w:val="800080"/>
      <w:u w:val="single"/>
    </w:rPr>
  </w:style>
  <w:style w:type="paragraph" w:customStyle="1" w:styleId="font5">
    <w:name w:val="font5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font6">
    <w:name w:val="font6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kern w:val="0"/>
      <w:sz w:val="18"/>
      <w:szCs w:val="18"/>
      <w:lang w:eastAsia="pt-BR" w:bidi="ar-SA"/>
    </w:rPr>
  </w:style>
  <w:style w:type="paragraph" w:customStyle="1" w:styleId="xl83">
    <w:name w:val="xl8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84">
    <w:name w:val="xl8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5">
    <w:name w:val="xl8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6">
    <w:name w:val="xl8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7">
    <w:name w:val="xl8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8">
    <w:name w:val="xl88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9">
    <w:name w:val="xl8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0">
    <w:name w:val="xl90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1">
    <w:name w:val="xl91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2">
    <w:name w:val="xl92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3">
    <w:name w:val="xl9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4">
    <w:name w:val="xl9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5">
    <w:name w:val="xl9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6">
    <w:name w:val="xl9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7">
    <w:name w:val="xl9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8">
    <w:name w:val="xl9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9">
    <w:name w:val="xl9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0">
    <w:name w:val="xl10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1">
    <w:name w:val="xl10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2">
    <w:name w:val="xl10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3">
    <w:name w:val="xl103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4">
    <w:name w:val="xl104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5">
    <w:name w:val="xl10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6">
    <w:name w:val="xl10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7">
    <w:name w:val="xl10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8">
    <w:name w:val="xl10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9">
    <w:name w:val="xl10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0">
    <w:name w:val="xl11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1">
    <w:name w:val="xl11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2">
    <w:name w:val="xl11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3">
    <w:name w:val="xl11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4">
    <w:name w:val="xl11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5">
    <w:name w:val="xl11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6">
    <w:name w:val="xl11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7">
    <w:name w:val="xl117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8">
    <w:name w:val="xl118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9">
    <w:name w:val="xl11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0">
    <w:name w:val="xl120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1">
    <w:name w:val="xl121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2">
    <w:name w:val="xl122"/>
    <w:basedOn w:val="Normal"/>
    <w:rsid w:val="00C04858"/>
    <w:pPr>
      <w:widowControl/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3">
    <w:name w:val="xl123"/>
    <w:basedOn w:val="Normal"/>
    <w:rsid w:val="00C04858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color w:val="00000A"/>
      <w:kern w:val="0"/>
      <w:sz w:val="20"/>
      <w:szCs w:val="20"/>
      <w:lang w:eastAsia="pt-BR" w:bidi="ar-SA"/>
    </w:rPr>
  </w:style>
  <w:style w:type="paragraph" w:customStyle="1" w:styleId="xl124">
    <w:name w:val="xl124"/>
    <w:basedOn w:val="Normal"/>
    <w:rsid w:val="00C04858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5">
    <w:name w:val="xl12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table" w:styleId="Tabelacomgrade">
    <w:name w:val="Table Grid"/>
    <w:basedOn w:val="Tabelanormal"/>
    <w:uiPriority w:val="59"/>
    <w:rsid w:val="00C048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F0492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F0492C"/>
    <w:rPr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rsid w:val="00F53F0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uramento.celo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9C70-006C-40C8-9EED-2E8AC40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8091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mailto:faturamento.celog@gmail.com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Denisson</dc:creator>
  <cp:lastModifiedBy>kmosouza</cp:lastModifiedBy>
  <cp:revision>2</cp:revision>
  <cp:lastPrinted>2018-07-31T13:35:00Z</cp:lastPrinted>
  <dcterms:created xsi:type="dcterms:W3CDTF">2019-02-25T18:58:00Z</dcterms:created>
  <dcterms:modified xsi:type="dcterms:W3CDTF">2019-02-25T18:58:00Z</dcterms:modified>
</cp:coreProperties>
</file>