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E6" w:rsidRDefault="00FF14E7" w:rsidP="00FF14E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1550" cy="619125"/>
            <wp:effectExtent l="19050" t="0" r="0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E7" w:rsidRDefault="00FF14E7" w:rsidP="00FF14E7">
      <w:pPr>
        <w:pStyle w:val="Legenda1"/>
        <w:rPr>
          <w:rFonts w:cs="Times New Roman"/>
          <w:b/>
          <w:bCs/>
          <w:i w:val="0"/>
          <w:iCs w:val="0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</w:t>
      </w:r>
      <w:r>
        <w:rPr>
          <w:rFonts w:cs="Times New Roman"/>
          <w:b/>
          <w:bCs/>
          <w:i w:val="0"/>
          <w:iCs w:val="0"/>
          <w:color w:val="000000"/>
        </w:rPr>
        <w:t>GOVERNO DE SERGIPE</w:t>
      </w:r>
    </w:p>
    <w:p w:rsidR="00FF14E7" w:rsidRPr="00FF14E7" w:rsidRDefault="00FF14E7" w:rsidP="00FF14E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SECRETARIA DE ESTADO DA SAÚDE</w:t>
      </w:r>
    </w:p>
    <w:p w:rsidR="00FF14E7" w:rsidRPr="005E37D1" w:rsidRDefault="00FF14E7" w:rsidP="00FF14E7">
      <w:pPr>
        <w:jc w:val="center"/>
        <w:rPr>
          <w:b/>
        </w:rPr>
      </w:pPr>
      <w:r>
        <w:rPr>
          <w:b/>
        </w:rPr>
        <w:t xml:space="preserve">         </w:t>
      </w:r>
      <w:r w:rsidRPr="005E37D1">
        <w:rPr>
          <w:b/>
        </w:rPr>
        <w:t>TERMO DE REFERÊNCIA</w:t>
      </w:r>
    </w:p>
    <w:p w:rsidR="00FF14E7" w:rsidRDefault="00FF14E7"/>
    <w:p w:rsidR="00FF14E7" w:rsidRDefault="00FF14E7" w:rsidP="00FF14E7">
      <w:pPr>
        <w:tabs>
          <w:tab w:val="left" w:pos="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OBJETO: Solicitação de compra de serviços/procedimentos</w:t>
      </w:r>
      <w:r w:rsidRPr="00944BB9">
        <w:rPr>
          <w:rFonts w:ascii="Arial" w:hAnsi="Arial" w:cs="Arial"/>
          <w:b/>
        </w:rPr>
        <w:t xml:space="preserve"> para cumprimento</w:t>
      </w:r>
      <w:r>
        <w:rPr>
          <w:rFonts w:ascii="Arial" w:hAnsi="Arial" w:cs="Arial"/>
          <w:b/>
        </w:rPr>
        <w:t xml:space="preserve"> </w:t>
      </w:r>
      <w:r w:rsidRPr="00944BB9">
        <w:rPr>
          <w:rFonts w:ascii="Arial" w:hAnsi="Arial" w:cs="Arial"/>
          <w:b/>
        </w:rPr>
        <w:t xml:space="preserve">de liminar em favor </w:t>
      </w:r>
      <w:r>
        <w:rPr>
          <w:rFonts w:ascii="Arial" w:hAnsi="Arial" w:cs="Arial"/>
          <w:b/>
        </w:rPr>
        <w:t>do p</w:t>
      </w:r>
      <w:r w:rsidRPr="00944BB9">
        <w:rPr>
          <w:rFonts w:ascii="Arial" w:hAnsi="Arial" w:cs="Arial"/>
          <w:b/>
        </w:rPr>
        <w:t>aciente</w:t>
      </w:r>
      <w:r>
        <w:rPr>
          <w:rFonts w:ascii="Arial" w:hAnsi="Arial" w:cs="Arial"/>
          <w:b/>
          <w:u w:val="single"/>
        </w:rPr>
        <w:t xml:space="preserve"> MARIA LETICIA SANTOS FOGUEIRA,</w:t>
      </w:r>
      <w:r>
        <w:rPr>
          <w:rFonts w:ascii="Arial" w:hAnsi="Arial" w:cs="Arial"/>
          <w:b/>
        </w:rPr>
        <w:t xml:space="preserve"> conforme descrito abaixo.</w:t>
      </w:r>
    </w:p>
    <w:p w:rsidR="00FF14E7" w:rsidRDefault="00FF14E7" w:rsidP="00FF14E7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Nº 201840903549             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65"/>
      </w:tblGrid>
      <w:tr w:rsidR="00FF14E7" w:rsidTr="00FF14E7">
        <w:trPr>
          <w:trHeight w:val="1951"/>
        </w:trPr>
        <w:tc>
          <w:tcPr>
            <w:tcW w:w="10065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</w:p>
          <w:p w:rsidR="00FF14E7" w:rsidRPr="00FF14E7" w:rsidRDefault="00FF14E7" w:rsidP="00FF14E7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FORNECIMENTO DE MATERIAIS, MOBILIÁRIOS E EQUIPAMENTOS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FF14E7" w:rsidRPr="005E37D1" w:rsidRDefault="00FF14E7" w:rsidP="00FF14E7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8"/>
        <w:gridCol w:w="8647"/>
      </w:tblGrid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8647" w:type="dxa"/>
          </w:tcPr>
          <w:p w:rsidR="00FF14E7" w:rsidRDefault="00FF14E7" w:rsidP="008063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SERINGA DESCARTÁVEL BICO DE CATETER 60 ML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CAMA FOWMER ELÉTRICA COM ELEVAÇÃO DO LEITO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COLCHÃO INFLÁVEL PNEUMÁTICO COMPRESSÃO ALTERNADA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 DE ÓRTESE BIPODALICA COM DUPLA ARTICULAÇÃO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GUINCHO TRANSFERE TIPO CEGONHA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CADEIRA PERSONALIZADA COM ADEQUAÇÃO POSTURAL COMPLETA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RECURSO SUSPENSO PARA O PESCOÇO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ESTABILIZADOR VERTICAL PARA PROMOVER ORTOSTATISMO</w:t>
            </w:r>
          </w:p>
        </w:tc>
      </w:tr>
      <w:tr w:rsidR="00FF14E7" w:rsidTr="008063D5">
        <w:tc>
          <w:tcPr>
            <w:tcW w:w="1418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47" w:type="dxa"/>
          </w:tcPr>
          <w:p w:rsidR="00FF14E7" w:rsidRDefault="00FF14E7" w:rsidP="00806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CADEIRA DE BANHO ADAPTADA</w:t>
            </w:r>
          </w:p>
        </w:tc>
      </w:tr>
    </w:tbl>
    <w:p w:rsidR="00FF14E7" w:rsidRDefault="00FF14E7" w:rsidP="00FF14E7">
      <w:pPr>
        <w:tabs>
          <w:tab w:val="left" w:pos="6433"/>
        </w:tabs>
      </w:pPr>
      <w:r>
        <w:tab/>
      </w:r>
    </w:p>
    <w:p w:rsidR="00FF14E7" w:rsidRDefault="00FF14E7" w:rsidP="00FF14E7">
      <w:pPr>
        <w:pStyle w:val="western"/>
        <w:spacing w:after="0"/>
      </w:pPr>
      <w:r>
        <w:rPr>
          <w:noProof/>
        </w:rPr>
        <w:drawing>
          <wp:inline distT="0" distB="0" distL="0" distR="0">
            <wp:extent cx="3257550" cy="466725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E7" w:rsidRDefault="00FF14E7" w:rsidP="00FF14E7">
      <w:pPr>
        <w:pStyle w:val="western"/>
        <w:spacing w:after="0"/>
      </w:pPr>
      <w:r>
        <w:t>Assessora Técnica Coordenação Estadual de Atenção Hospitalar, Urgência e Emergência</w:t>
      </w:r>
    </w:p>
    <w:p w:rsidR="00FF14E7" w:rsidRDefault="00FF14E7" w:rsidP="00FF14E7">
      <w:r>
        <w:rPr>
          <w:b/>
        </w:rPr>
        <w:t>Aracaju, 29 de janeiro</w:t>
      </w:r>
      <w:r w:rsidRPr="00427BF3">
        <w:rPr>
          <w:b/>
        </w:rPr>
        <w:t xml:space="preserve"> de 201</w:t>
      </w:r>
      <w:r>
        <w:rPr>
          <w:b/>
        </w:rPr>
        <w:t>9</w:t>
      </w:r>
      <w:r>
        <w:tab/>
      </w:r>
    </w:p>
    <w:p w:rsidR="00FF14E7" w:rsidRDefault="00FF14E7" w:rsidP="00FF14E7"/>
    <w:p w:rsidR="00FF14E7" w:rsidRDefault="00FF14E7" w:rsidP="00FF14E7"/>
    <w:p w:rsidR="00FF14E7" w:rsidRDefault="00FF14E7" w:rsidP="00FF14E7"/>
    <w:p w:rsidR="00FF14E7" w:rsidRPr="00D91EBF" w:rsidRDefault="00FF14E7" w:rsidP="00FF14E7"/>
    <w:p w:rsidR="00FF14E7" w:rsidRDefault="00FF14E7"/>
    <w:p w:rsidR="00FF14E7" w:rsidRDefault="00FF14E7"/>
    <w:p w:rsidR="001970D5" w:rsidRPr="00EB32B6" w:rsidRDefault="001970D5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EB32B6">
        <w:rPr>
          <w:rFonts w:ascii="Arial" w:hAnsi="Arial" w:cs="Arial"/>
          <w:b/>
        </w:rPr>
        <w:t>Informações Técnicas</w:t>
      </w:r>
      <w:r w:rsidR="00FD3C3E">
        <w:rPr>
          <w:rFonts w:ascii="Arial" w:hAnsi="Arial" w:cs="Arial"/>
          <w:b/>
        </w:rPr>
        <w:t xml:space="preserve"> </w:t>
      </w:r>
      <w:proofErr w:type="spellStart"/>
      <w:r w:rsidR="00FD3C3E">
        <w:rPr>
          <w:rFonts w:ascii="Arial" w:hAnsi="Arial" w:cs="Arial"/>
          <w:b/>
        </w:rPr>
        <w:t>Erectus</w:t>
      </w:r>
      <w:proofErr w:type="spellEnd"/>
      <w:r w:rsidR="00FD3C3E">
        <w:rPr>
          <w:rFonts w:ascii="Arial" w:hAnsi="Arial" w:cs="Arial"/>
          <w:b/>
        </w:rPr>
        <w:t xml:space="preserve"> Juvenil</w:t>
      </w:r>
    </w:p>
    <w:p w:rsidR="001970D5" w:rsidRPr="00EB32B6" w:rsidRDefault="001970D5" w:rsidP="004174F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B32B6">
        <w:rPr>
          <w:rFonts w:ascii="Arial" w:hAnsi="Arial" w:cs="Arial"/>
        </w:rPr>
        <w:br/>
        <w:t>- Estrutura em aço com pintura epóxi;</w:t>
      </w:r>
      <w:r w:rsidRPr="00EB32B6">
        <w:rPr>
          <w:rFonts w:ascii="Arial" w:hAnsi="Arial" w:cs="Arial"/>
        </w:rPr>
        <w:br/>
        <w:t>- Plataforma com regulagem de inclinação feita através de pinos, desde a posição em que o paciente está deitado até a posição em que ele se encontra em pé;</w:t>
      </w:r>
      <w:r w:rsidRPr="00EB32B6">
        <w:rPr>
          <w:rFonts w:ascii="Arial" w:hAnsi="Arial" w:cs="Arial"/>
        </w:rPr>
        <w:br/>
        <w:t>- Encosto espumado com densidade 33;</w:t>
      </w:r>
      <w:r w:rsidRPr="00EB32B6">
        <w:rPr>
          <w:rFonts w:ascii="Arial" w:hAnsi="Arial" w:cs="Arial"/>
        </w:rPr>
        <w:br/>
        <w:t>- Mesa de atividades com regulagem de altura, profundidade e regulagem milimétrica de inclinação;</w:t>
      </w:r>
      <w:r w:rsidRPr="00EB32B6">
        <w:rPr>
          <w:rFonts w:ascii="Arial" w:hAnsi="Arial" w:cs="Arial"/>
        </w:rPr>
        <w:br/>
        <w:t>- Bloqueador de joelhos com regulagem de altura e largura;</w:t>
      </w:r>
      <w:r w:rsidRPr="00EB32B6">
        <w:rPr>
          <w:rFonts w:ascii="Arial" w:hAnsi="Arial" w:cs="Arial"/>
        </w:rPr>
        <w:br/>
        <w:t>- Anti tombos traseiros;</w:t>
      </w:r>
      <w:r w:rsidRPr="00EB32B6">
        <w:rPr>
          <w:rFonts w:ascii="Arial" w:hAnsi="Arial" w:cs="Arial"/>
        </w:rPr>
        <w:br/>
        <w:t xml:space="preserve">- 4 rodízios sendo </w:t>
      </w:r>
      <w:proofErr w:type="gramStart"/>
      <w:r w:rsidRPr="00EB32B6">
        <w:rPr>
          <w:rFonts w:ascii="Arial" w:hAnsi="Arial" w:cs="Arial"/>
        </w:rPr>
        <w:t>2</w:t>
      </w:r>
      <w:proofErr w:type="gramEnd"/>
      <w:r w:rsidRPr="00EB32B6">
        <w:rPr>
          <w:rFonts w:ascii="Arial" w:hAnsi="Arial" w:cs="Arial"/>
        </w:rPr>
        <w:t xml:space="preserve"> com travas;</w:t>
      </w:r>
      <w:r w:rsidRPr="00EB32B6">
        <w:rPr>
          <w:rFonts w:ascii="Arial" w:hAnsi="Arial" w:cs="Arial"/>
        </w:rPr>
        <w:br/>
        <w:t>- Tampo da mesa em MDF com recorte e anteparo para objetos</w:t>
      </w:r>
      <w:r w:rsidR="004174F4">
        <w:rPr>
          <w:rFonts w:ascii="Arial" w:hAnsi="Arial" w:cs="Arial"/>
        </w:rPr>
        <w:t>.</w:t>
      </w:r>
    </w:p>
    <w:p w:rsidR="001970D5" w:rsidRPr="00EB32B6" w:rsidRDefault="001970D5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B32B6">
        <w:rPr>
          <w:rFonts w:ascii="Arial" w:hAnsi="Arial" w:cs="Arial"/>
        </w:rPr>
        <w:t> </w:t>
      </w:r>
    </w:p>
    <w:p w:rsidR="001970D5" w:rsidRPr="00EB32B6" w:rsidRDefault="001970D5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B32B6">
        <w:rPr>
          <w:rFonts w:ascii="Arial" w:hAnsi="Arial" w:cs="Arial"/>
        </w:rPr>
        <w:t xml:space="preserve"> </w:t>
      </w:r>
      <w:r w:rsidRPr="00EB32B6">
        <w:rPr>
          <w:rFonts w:ascii="Arial" w:hAnsi="Arial" w:cs="Arial"/>
          <w:b/>
          <w:u w:val="single"/>
        </w:rPr>
        <w:t>Opcionais</w:t>
      </w:r>
      <w:r w:rsidRPr="00EB32B6">
        <w:rPr>
          <w:rFonts w:ascii="Arial" w:hAnsi="Arial" w:cs="Arial"/>
        </w:rPr>
        <w:br/>
        <w:t>- Apoio de tronco e quadril com regulagens de altura e largura.</w:t>
      </w: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FF14E7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 w:rsidRPr="00FF14E7">
        <w:rPr>
          <w:rFonts w:ascii="Arial" w:hAnsi="Arial" w:cs="Arial"/>
          <w:color w:val="666666"/>
          <w:sz w:val="21"/>
          <w:szCs w:val="21"/>
        </w:rPr>
        <w:drawing>
          <wp:inline distT="0" distB="0" distL="0" distR="0">
            <wp:extent cx="3495675" cy="5038725"/>
            <wp:effectExtent l="19050" t="0" r="9525" b="0"/>
            <wp:docPr id="8" name="Imagem 1" descr="Resultado de imagem para especificaÃ§Ã£o de erectus juven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especificaÃ§Ã£o de erectus juveni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654" cy="5041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3524250" cy="3524250"/>
            <wp:effectExtent l="19050" t="0" r="0" b="0"/>
            <wp:docPr id="4" name="Imagem 4" descr="Resultado de imagem para EspecificaÃ§Ã£o de headpod juven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EspecificaÃ§Ã£o de headpod juveni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0C" w:rsidRPr="00BD3982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ED6FA9" w:rsidRPr="00BD3982" w:rsidRDefault="00BD3982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D3982">
        <w:rPr>
          <w:rFonts w:ascii="Arial" w:hAnsi="Arial" w:cs="Arial"/>
        </w:rPr>
        <w:t>Suspensão dinâmica para cabeça</w:t>
      </w:r>
    </w:p>
    <w:p w:rsidR="00A4560C" w:rsidRPr="00ED6FA9" w:rsidRDefault="00BD3982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</w:rPr>
        <w:t>O Kit Max</w:t>
      </w:r>
      <w:r w:rsidR="00ED6FA9" w:rsidRPr="00ED6FA9">
        <w:rPr>
          <w:rFonts w:ascii="Arial" w:hAnsi="Arial" w:cs="Arial"/>
        </w:rPr>
        <w:t xml:space="preserve"> (HP104) inclui um apoio para cabeça ajustável completo</w:t>
      </w:r>
    </w:p>
    <w:p w:rsidR="00A4560C" w:rsidRDefault="00A4560C" w:rsidP="001970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</w:p>
    <w:p w:rsidR="00682D0D" w:rsidRPr="00ED6FA9" w:rsidRDefault="00682D0D" w:rsidP="00ED6FA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1A1A1A"/>
          <w:spacing w:val="7"/>
          <w:sz w:val="24"/>
          <w:szCs w:val="24"/>
          <w:lang w:eastAsia="pt-BR"/>
        </w:rPr>
      </w:pPr>
      <w:r w:rsidRPr="00ED6FA9">
        <w:rPr>
          <w:rFonts w:ascii="Arial" w:eastAsia="Times New Roman" w:hAnsi="Arial" w:cs="Arial"/>
          <w:b/>
          <w:bCs/>
          <w:color w:val="1A1A1A"/>
          <w:spacing w:val="7"/>
          <w:sz w:val="24"/>
          <w:szCs w:val="24"/>
          <w:lang w:eastAsia="pt-BR"/>
        </w:rPr>
        <w:t>Acessórios</w:t>
      </w:r>
      <w:r w:rsidR="00FD3C3E">
        <w:rPr>
          <w:rFonts w:ascii="Arial" w:eastAsia="Times New Roman" w:hAnsi="Arial" w:cs="Arial"/>
          <w:b/>
          <w:bCs/>
          <w:color w:val="1A1A1A"/>
          <w:spacing w:val="7"/>
          <w:sz w:val="24"/>
          <w:szCs w:val="24"/>
          <w:lang w:eastAsia="pt-BR"/>
        </w:rPr>
        <w:t xml:space="preserve"> </w:t>
      </w:r>
      <w:proofErr w:type="spellStart"/>
      <w:r w:rsidR="00FD3C3E">
        <w:rPr>
          <w:rFonts w:ascii="Arial" w:eastAsia="Times New Roman" w:hAnsi="Arial" w:cs="Arial"/>
          <w:b/>
          <w:bCs/>
          <w:color w:val="1A1A1A"/>
          <w:spacing w:val="7"/>
          <w:sz w:val="24"/>
          <w:szCs w:val="24"/>
          <w:lang w:eastAsia="pt-BR"/>
        </w:rPr>
        <w:t>Headpod</w:t>
      </w:r>
      <w:proofErr w:type="spellEnd"/>
    </w:p>
    <w:p w:rsidR="00FD3FE6" w:rsidRPr="00ED6FA9" w:rsidRDefault="00682D0D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Cinta frontal &amp; occipital</w:t>
      </w:r>
    </w:p>
    <w:p w:rsidR="00682D0D" w:rsidRPr="00ED6FA9" w:rsidRDefault="00682D0D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Viseir</w:t>
      </w:r>
      <w:r w:rsidR="00ED6FA9"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a</w:t>
      </w:r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Cinta para o queixo</w:t>
      </w:r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Cinta de regulagem</w:t>
      </w:r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 xml:space="preserve">Modificador de </w:t>
      </w:r>
      <w:proofErr w:type="spellStart"/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angulagem</w:t>
      </w:r>
      <w:proofErr w:type="spellEnd"/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Prolongador</w:t>
      </w:r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 xml:space="preserve">Cinta </w:t>
      </w:r>
      <w:proofErr w:type="gramStart"/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anti-deslizante</w:t>
      </w:r>
      <w:proofErr w:type="gramEnd"/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Adaptador de cadeira convencional</w:t>
      </w:r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Encosto de cabeça ajustável para cadeira</w:t>
      </w:r>
    </w:p>
    <w:p w:rsidR="00ED6FA9" w:rsidRPr="00ED6FA9" w:rsidRDefault="00ED6FA9">
      <w:pPr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Braço de suspensão</w:t>
      </w:r>
    </w:p>
    <w:p w:rsidR="00ED6FA9" w:rsidRPr="00ED6FA9" w:rsidRDefault="00ED6FA9">
      <w:pPr>
        <w:rPr>
          <w:rFonts w:ascii="Arial" w:hAnsi="Arial" w:cs="Arial"/>
          <w:sz w:val="24"/>
          <w:szCs w:val="24"/>
        </w:rPr>
      </w:pPr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Cinta extensora (</w:t>
      </w:r>
      <w:proofErr w:type="gramStart"/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2</w:t>
      </w:r>
      <w:proofErr w:type="gramEnd"/>
      <w:r w:rsidRPr="00ED6FA9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 xml:space="preserve"> un.)</w:t>
      </w:r>
    </w:p>
    <w:p w:rsidR="00FD3FE6" w:rsidRPr="00ED6FA9" w:rsidRDefault="00FD3FE6">
      <w:pPr>
        <w:rPr>
          <w:rFonts w:ascii="Arial" w:hAnsi="Arial" w:cs="Arial"/>
          <w:sz w:val="24"/>
          <w:szCs w:val="24"/>
        </w:rPr>
      </w:pPr>
    </w:p>
    <w:p w:rsidR="00FD3FE6" w:rsidRDefault="00FD3FE6"/>
    <w:p w:rsidR="00FD3FE6" w:rsidRDefault="00FD3FE6"/>
    <w:p w:rsidR="00A4560C" w:rsidRDefault="00A4560C"/>
    <w:p w:rsidR="00A4560C" w:rsidRDefault="00A4560C"/>
    <w:p w:rsidR="00A4560C" w:rsidRDefault="00A4560C"/>
    <w:p w:rsidR="00A4560C" w:rsidRDefault="00A4560C"/>
    <w:p w:rsidR="00A4560C" w:rsidRDefault="00A4560C"/>
    <w:p w:rsidR="00A4560C" w:rsidRDefault="00A4560C"/>
    <w:p w:rsidR="00A4560C" w:rsidRDefault="00A4560C"/>
    <w:p w:rsidR="00A4560C" w:rsidRDefault="00A4560C">
      <w:r>
        <w:rPr>
          <w:noProof/>
          <w:lang w:eastAsia="pt-BR"/>
        </w:rPr>
        <w:drawing>
          <wp:inline distT="0" distB="0" distL="0" distR="0">
            <wp:extent cx="5524500" cy="4476750"/>
            <wp:effectExtent l="19050" t="0" r="0" b="0"/>
            <wp:docPr id="7" name="Imagem 7" descr="Enxuta Juven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xuta Juveni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B6" w:rsidRDefault="009D37B6"/>
    <w:p w:rsidR="009D37B6" w:rsidRPr="004174F4" w:rsidRDefault="009D37B6">
      <w:pPr>
        <w:rPr>
          <w:rStyle w:val="nfase"/>
          <w:rFonts w:ascii="Arial" w:hAnsi="Arial" w:cs="Arial"/>
          <w:b/>
          <w:bCs/>
          <w:i w:val="0"/>
          <w:sz w:val="24"/>
          <w:szCs w:val="24"/>
          <w:bdr w:val="none" w:sz="0" w:space="0" w:color="auto" w:frame="1"/>
        </w:rPr>
      </w:pPr>
      <w:r w:rsidRPr="004174F4">
        <w:rPr>
          <w:rStyle w:val="nfase"/>
          <w:rFonts w:ascii="Arial" w:hAnsi="Arial" w:cs="Arial"/>
          <w:b/>
          <w:bCs/>
          <w:i w:val="0"/>
          <w:sz w:val="24"/>
          <w:szCs w:val="24"/>
          <w:bdr w:val="none" w:sz="0" w:space="0" w:color="auto" w:frame="1"/>
        </w:rPr>
        <w:t>Informações Técnicas</w:t>
      </w:r>
      <w:r w:rsidR="00FD3C3E">
        <w:rPr>
          <w:rStyle w:val="nfase"/>
          <w:rFonts w:ascii="Arial" w:hAnsi="Arial" w:cs="Arial"/>
          <w:b/>
          <w:bCs/>
          <w:i w:val="0"/>
          <w:sz w:val="24"/>
          <w:szCs w:val="24"/>
          <w:bdr w:val="none" w:sz="0" w:space="0" w:color="auto" w:frame="1"/>
        </w:rPr>
        <w:t xml:space="preserve"> Cadeira de Banho Enxuta Juvenil</w:t>
      </w:r>
    </w:p>
    <w:p w:rsidR="009D37B6" w:rsidRPr="00EB32B6" w:rsidRDefault="009D37B6" w:rsidP="00EB32B6">
      <w:pPr>
        <w:rPr>
          <w:rFonts w:ascii="Arial" w:hAnsi="Arial" w:cs="Arial"/>
          <w:sz w:val="24"/>
          <w:szCs w:val="24"/>
        </w:rPr>
      </w:pPr>
      <w:r w:rsidRPr="00EB32B6">
        <w:rPr>
          <w:rFonts w:ascii="Arial" w:hAnsi="Arial" w:cs="Arial"/>
          <w:sz w:val="24"/>
          <w:szCs w:val="24"/>
        </w:rPr>
        <w:br/>
        <w:t>- Estrutura em alumínio com pintura epóxi;</w:t>
      </w:r>
      <w:r w:rsidRPr="00EB32B6">
        <w:rPr>
          <w:rFonts w:ascii="Arial" w:hAnsi="Arial" w:cs="Arial"/>
          <w:sz w:val="24"/>
          <w:szCs w:val="24"/>
        </w:rPr>
        <w:br/>
        <w:t>- Regulagem de inclinação do encosto;</w:t>
      </w:r>
      <w:r w:rsidRPr="00EB32B6">
        <w:rPr>
          <w:rFonts w:ascii="Arial" w:hAnsi="Arial" w:cs="Arial"/>
          <w:sz w:val="24"/>
          <w:szCs w:val="24"/>
        </w:rPr>
        <w:br/>
        <w:t>- Dobrável;</w:t>
      </w:r>
      <w:r w:rsidRPr="00EB32B6">
        <w:rPr>
          <w:rFonts w:ascii="Arial" w:hAnsi="Arial" w:cs="Arial"/>
          <w:sz w:val="24"/>
          <w:szCs w:val="24"/>
        </w:rPr>
        <w:br/>
        <w:t>- Rodízios giratórios com freios;</w:t>
      </w:r>
      <w:r w:rsidRPr="00EB32B6">
        <w:rPr>
          <w:rFonts w:ascii="Arial" w:hAnsi="Arial" w:cs="Arial"/>
          <w:sz w:val="24"/>
          <w:szCs w:val="24"/>
        </w:rPr>
        <w:br/>
        <w:t xml:space="preserve">- </w:t>
      </w:r>
      <w:proofErr w:type="gramStart"/>
      <w:r w:rsidRPr="00EB32B6">
        <w:rPr>
          <w:rFonts w:ascii="Arial" w:hAnsi="Arial" w:cs="Arial"/>
          <w:sz w:val="24"/>
          <w:szCs w:val="24"/>
        </w:rPr>
        <w:t>Anti tombos</w:t>
      </w:r>
      <w:proofErr w:type="gramEnd"/>
      <w:r w:rsidRPr="00EB32B6">
        <w:rPr>
          <w:rFonts w:ascii="Arial" w:hAnsi="Arial" w:cs="Arial"/>
          <w:sz w:val="24"/>
          <w:szCs w:val="24"/>
        </w:rPr>
        <w:t xml:space="preserve"> frontais e traseiros com travamento;</w:t>
      </w:r>
      <w:r w:rsidRPr="00EB32B6">
        <w:rPr>
          <w:rFonts w:ascii="Arial" w:hAnsi="Arial" w:cs="Arial"/>
          <w:sz w:val="24"/>
          <w:szCs w:val="24"/>
        </w:rPr>
        <w:br/>
        <w:t>- Apoio de cabeça com regulagem na altura</w:t>
      </w:r>
      <w:r w:rsidR="004174F4">
        <w:rPr>
          <w:rFonts w:ascii="Arial" w:hAnsi="Arial" w:cs="Arial"/>
          <w:sz w:val="24"/>
          <w:szCs w:val="24"/>
        </w:rPr>
        <w:t>;</w:t>
      </w:r>
      <w:r w:rsidRPr="00EB32B6">
        <w:rPr>
          <w:rFonts w:ascii="Arial" w:hAnsi="Arial" w:cs="Arial"/>
          <w:sz w:val="24"/>
          <w:szCs w:val="24"/>
        </w:rPr>
        <w:br/>
        <w:t>- Acompanha cinta para o quadril.</w:t>
      </w:r>
    </w:p>
    <w:p w:rsidR="009D37B6" w:rsidRPr="00EB32B6" w:rsidRDefault="009D37B6">
      <w:pPr>
        <w:rPr>
          <w:rFonts w:ascii="Arial" w:hAnsi="Arial" w:cs="Arial"/>
          <w:color w:val="444444"/>
          <w:sz w:val="24"/>
          <w:szCs w:val="24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613400" cy="4457700"/>
            <wp:effectExtent l="19050" t="0" r="6350" b="0"/>
            <wp:docPr id="10" name="Imagem 10" descr="Resultado de imagem para especificaÃ§Ã£o de cadeira de rodas canguru ax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especificaÃ§Ã£o de cadeira de rodas canguru ax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B6" w:rsidRDefault="009D37B6">
      <w:pPr>
        <w:rPr>
          <w:rFonts w:ascii="Arial" w:hAnsi="Arial" w:cs="Arial"/>
          <w:color w:val="444444"/>
          <w:sz w:val="20"/>
          <w:szCs w:val="20"/>
          <w:shd w:val="clear" w:color="auto" w:fill="E8E8E8"/>
        </w:rPr>
      </w:pP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Descritivo Chassi Canguru: </w:t>
      </w:r>
      <w:r w:rsidR="00FD3C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Cadeira de Rodas A x 20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Estrutura de Alumínio de liga E 20, dobrável em X, com rodas dianteiras </w:t>
      </w:r>
      <w:proofErr w:type="spellStart"/>
      <w:r w:rsidRPr="00EB32B6">
        <w:rPr>
          <w:rFonts w:ascii="Arial" w:eastAsia="Times New Roman" w:hAnsi="Arial" w:cs="Arial"/>
          <w:sz w:val="24"/>
          <w:szCs w:val="24"/>
          <w:lang w:eastAsia="pt-BR"/>
        </w:rPr>
        <w:t>Soft</w:t>
      </w:r>
      <w:proofErr w:type="spellEnd"/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 Ride </w:t>
      </w:r>
      <w:proofErr w:type="gramStart"/>
      <w:r w:rsidRPr="00EB32B6">
        <w:rPr>
          <w:rFonts w:ascii="Arial" w:eastAsia="Times New Roman" w:hAnsi="Arial" w:cs="Arial"/>
          <w:sz w:val="24"/>
          <w:szCs w:val="24"/>
          <w:lang w:eastAsia="pt-BR"/>
        </w:rPr>
        <w:t>6</w:t>
      </w:r>
      <w:proofErr w:type="gramEnd"/>
      <w:r w:rsidRPr="00EB32B6">
        <w:rPr>
          <w:rFonts w:ascii="Arial" w:eastAsia="Times New Roman" w:hAnsi="Arial" w:cs="Arial"/>
          <w:sz w:val="24"/>
          <w:szCs w:val="24"/>
          <w:lang w:eastAsia="pt-BR"/>
        </w:rPr>
        <w:t>´´ PU, rodas traseiras infláveis (amortecimento regulável para diversos tipos de pisos), 12” 16” ou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 xml:space="preserve"> 24” removíveis (</w:t>
      </w:r>
      <w:proofErr w:type="spellStart"/>
      <w:r w:rsidR="004174F4">
        <w:rPr>
          <w:rFonts w:ascii="Arial" w:eastAsia="Times New Roman" w:hAnsi="Arial" w:cs="Arial"/>
          <w:sz w:val="24"/>
          <w:szCs w:val="24"/>
          <w:lang w:eastAsia="pt-BR"/>
        </w:rPr>
        <w:t>quick</w:t>
      </w:r>
      <w:proofErr w:type="spellEnd"/>
      <w:r w:rsidR="004174F4">
        <w:rPr>
          <w:rFonts w:ascii="Arial" w:eastAsia="Times New Roman" w:hAnsi="Arial" w:cs="Arial"/>
          <w:sz w:val="24"/>
          <w:szCs w:val="24"/>
          <w:lang w:eastAsia="pt-BR"/>
        </w:rPr>
        <w:t xml:space="preserve"> release);</w:t>
      </w: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4174F4" w:rsidP="009D37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Pintura eletrostática epóxi;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Duas regulagens do distanciamento ou aproximação das rodas traseiras em relação ao 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centro de gravidade da cadeira;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Pedais de apoio, com revestimento de PU para tra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nsferências em ruas e calçadas;</w:t>
      </w: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4174F4" w:rsidP="009D37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Freios bilaterais;</w:t>
      </w:r>
      <w:r w:rsidR="009D37B6"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Receptor duplo AT para o sistema </w:t>
      </w:r>
      <w:proofErr w:type="spellStart"/>
      <w:r w:rsidRPr="00EB32B6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ompac-Recline</w:t>
      </w:r>
      <w:proofErr w:type="spellEnd"/>
      <w:r w:rsidR="004174F4">
        <w:rPr>
          <w:rFonts w:ascii="Arial" w:eastAsia="Times New Roman" w:hAnsi="Arial" w:cs="Arial"/>
          <w:sz w:val="24"/>
          <w:szCs w:val="24"/>
          <w:lang w:eastAsia="pt-BR"/>
        </w:rPr>
        <w:t xml:space="preserve"> com </w:t>
      </w:r>
      <w:proofErr w:type="spellStart"/>
      <w:r w:rsidR="004174F4">
        <w:rPr>
          <w:rFonts w:ascii="Arial" w:eastAsia="Times New Roman" w:hAnsi="Arial" w:cs="Arial"/>
          <w:sz w:val="24"/>
          <w:szCs w:val="24"/>
          <w:lang w:eastAsia="pt-BR"/>
        </w:rPr>
        <w:t>tilt</w:t>
      </w:r>
      <w:proofErr w:type="spellEnd"/>
      <w:r w:rsidR="004174F4">
        <w:rPr>
          <w:rFonts w:ascii="Arial" w:eastAsia="Times New Roman" w:hAnsi="Arial" w:cs="Arial"/>
          <w:sz w:val="24"/>
          <w:szCs w:val="24"/>
          <w:lang w:eastAsia="pt-BR"/>
        </w:rPr>
        <w:t xml:space="preserve"> mecânico;</w:t>
      </w: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Tamanhos: 30, 34, 36, 40, 44. Sistema </w:t>
      </w:r>
      <w:proofErr w:type="spellStart"/>
      <w:r w:rsidRPr="00EB32B6">
        <w:rPr>
          <w:rFonts w:ascii="Arial" w:eastAsia="Times New Roman" w:hAnsi="Arial" w:cs="Arial"/>
          <w:sz w:val="24"/>
          <w:szCs w:val="24"/>
          <w:lang w:eastAsia="pt-BR"/>
        </w:rPr>
        <w:t>Compac-Recline</w:t>
      </w:r>
      <w:proofErr w:type="spellEnd"/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 com ajuste milimétrico do ângulo de inc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linação de encosto e de assento;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4174F4" w:rsidP="009D37B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Quadro de manopla removível;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Módul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o de Encosto em SAE 1010/1020ff;</w:t>
      </w: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Encosto com bioforma plana confeccionado em espuma alveolar fechada D26, revestido com capa de tecido aco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 xml:space="preserve">plado tela de </w:t>
      </w:r>
      <w:proofErr w:type="gramStart"/>
      <w:r w:rsidR="004174F4">
        <w:rPr>
          <w:rFonts w:ascii="Arial" w:eastAsia="Times New Roman" w:hAnsi="Arial" w:cs="Arial"/>
          <w:sz w:val="24"/>
          <w:szCs w:val="24"/>
          <w:lang w:eastAsia="pt-BR"/>
        </w:rPr>
        <w:t>3mm</w:t>
      </w:r>
      <w:proofErr w:type="gramEnd"/>
      <w:r w:rsidR="004174F4">
        <w:rPr>
          <w:rFonts w:ascii="Arial" w:eastAsia="Times New Roman" w:hAnsi="Arial" w:cs="Arial"/>
          <w:sz w:val="24"/>
          <w:szCs w:val="24"/>
          <w:lang w:eastAsia="pt-BR"/>
        </w:rPr>
        <w:t>, transpirável;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Zíper na cap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a para facilitar a higienização;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Ajustes mili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métricos de altura e inclinação;</w:t>
      </w: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Módulo 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 xml:space="preserve">de Assento em SAE 1010/ 1020 </w:t>
      </w:r>
      <w:proofErr w:type="spellStart"/>
      <w:r w:rsidR="004174F4">
        <w:rPr>
          <w:rFonts w:ascii="Arial" w:eastAsia="Times New Roman" w:hAnsi="Arial" w:cs="Arial"/>
          <w:sz w:val="24"/>
          <w:szCs w:val="24"/>
          <w:lang w:eastAsia="pt-BR"/>
        </w:rPr>
        <w:t>ff</w:t>
      </w:r>
      <w:proofErr w:type="spellEnd"/>
      <w:r w:rsidR="004174F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 </w:t>
      </w:r>
    </w:p>
    <w:p w:rsidR="009D37B6" w:rsidRPr="00EB32B6" w:rsidRDefault="009D37B6" w:rsidP="009D37B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Assento anatomicamente conformado, confeccionado em espuma de poliuretano injetado de alta densidade e alta memória; com </w:t>
      </w:r>
      <w:r w:rsidR="004174F4" w:rsidRPr="00EB32B6">
        <w:rPr>
          <w:rFonts w:ascii="Arial" w:eastAsia="Times New Roman" w:hAnsi="Arial" w:cs="Arial"/>
          <w:sz w:val="24"/>
          <w:szCs w:val="24"/>
          <w:lang w:eastAsia="pt-BR"/>
        </w:rPr>
        <w:t>complemento de espuma visco elástico na região das tuberosidades isquiáticas de espuma visco-elástica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 xml:space="preserve"> (impacto zero);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 xml:space="preserve">Revestido com capa de tecido acoplado tela de </w:t>
      </w:r>
      <w:proofErr w:type="gramStart"/>
      <w:r w:rsidRPr="00EB32B6">
        <w:rPr>
          <w:rFonts w:ascii="Arial" w:eastAsia="Times New Roman" w:hAnsi="Arial" w:cs="Arial"/>
          <w:sz w:val="24"/>
          <w:szCs w:val="24"/>
          <w:lang w:eastAsia="pt-BR"/>
        </w:rPr>
        <w:t>3mm</w:t>
      </w:r>
      <w:proofErr w:type="gramEnd"/>
      <w:r w:rsidRPr="00EB32B6">
        <w:rPr>
          <w:rFonts w:ascii="Arial" w:eastAsia="Times New Roman" w:hAnsi="Arial" w:cs="Arial"/>
          <w:sz w:val="24"/>
          <w:szCs w:val="24"/>
          <w:lang w:eastAsia="pt-BR"/>
        </w:rPr>
        <w:t>, transpirável. Zíper na cap</w:t>
      </w:r>
      <w:r w:rsidR="004174F4">
        <w:rPr>
          <w:rFonts w:ascii="Arial" w:eastAsia="Times New Roman" w:hAnsi="Arial" w:cs="Arial"/>
          <w:sz w:val="24"/>
          <w:szCs w:val="24"/>
          <w:lang w:eastAsia="pt-BR"/>
        </w:rPr>
        <w:t>a para facilitar a higienização;</w:t>
      </w: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D37B6" w:rsidRPr="00EB32B6" w:rsidRDefault="009D37B6" w:rsidP="009D37B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B32B6">
        <w:rPr>
          <w:rFonts w:ascii="Arial" w:eastAsia="Times New Roman" w:hAnsi="Arial" w:cs="Arial"/>
          <w:sz w:val="24"/>
          <w:szCs w:val="24"/>
          <w:lang w:eastAsia="pt-BR"/>
        </w:rPr>
        <w:t>Ajustes milimétricos de profundidade e inclinação. </w:t>
      </w:r>
    </w:p>
    <w:p w:rsidR="009D37B6" w:rsidRDefault="009D37B6">
      <w:pPr>
        <w:rPr>
          <w:rFonts w:ascii="Arial" w:hAnsi="Arial" w:cs="Arial"/>
          <w:sz w:val="24"/>
          <w:szCs w:val="24"/>
        </w:rPr>
      </w:pPr>
    </w:p>
    <w:p w:rsidR="00FD3C3E" w:rsidRDefault="00FD3C3E">
      <w:pPr>
        <w:rPr>
          <w:rFonts w:ascii="Arial" w:hAnsi="Arial" w:cs="Arial"/>
          <w:sz w:val="24"/>
          <w:szCs w:val="24"/>
        </w:rPr>
      </w:pPr>
    </w:p>
    <w:p w:rsidR="00FD3C3E" w:rsidRPr="00FD3C3E" w:rsidRDefault="00FD3C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Descritivo </w:t>
      </w:r>
      <w:r w:rsidRPr="00FD3C3E">
        <w:rPr>
          <w:rFonts w:ascii="Arial" w:hAnsi="Arial" w:cs="Arial"/>
          <w:b/>
          <w:sz w:val="24"/>
          <w:szCs w:val="24"/>
        </w:rPr>
        <w:t>Leito Elétrico</w:t>
      </w:r>
      <w:r>
        <w:rPr>
          <w:rFonts w:ascii="Arial" w:hAnsi="Arial" w:cs="Arial"/>
          <w:b/>
          <w:sz w:val="24"/>
          <w:szCs w:val="24"/>
        </w:rPr>
        <w:t xml:space="preserve"> Hospitalar</w:t>
      </w:r>
    </w:p>
    <w:p w:rsidR="009D37B6" w:rsidRPr="00FD3C3E" w:rsidRDefault="00FD3C3E" w:rsidP="00FD3C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3C3E">
        <w:rPr>
          <w:rFonts w:ascii="Arial" w:hAnsi="Arial" w:cs="Arial"/>
          <w:sz w:val="24"/>
          <w:szCs w:val="24"/>
        </w:rPr>
        <w:t xml:space="preserve">Leito elétrico hospitalar adulto, modelo motorizado, com estrutura construída com tubos de aço carbono, leito articulável fabricado em chapas de aço carbono e base com sistema de freio central e roda direcional. </w:t>
      </w:r>
      <w:proofErr w:type="spellStart"/>
      <w:r w:rsidRPr="00FD3C3E">
        <w:rPr>
          <w:rFonts w:ascii="Arial" w:hAnsi="Arial" w:cs="Arial"/>
          <w:sz w:val="24"/>
          <w:szCs w:val="24"/>
        </w:rPr>
        <w:t>Párachoques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 giratórios de proteção de paredes de alto impacto nos quatro cantos da cama. Cabeceira e </w:t>
      </w:r>
      <w:proofErr w:type="spellStart"/>
      <w:r w:rsidRPr="00FD3C3E">
        <w:rPr>
          <w:rFonts w:ascii="Arial" w:hAnsi="Arial" w:cs="Arial"/>
          <w:sz w:val="24"/>
          <w:szCs w:val="24"/>
        </w:rPr>
        <w:t>peseira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 removíveis em polietileno de alta densidade. Grades de proteção laterais articuláveis e retráteis em polietileno de alta densidade, com mecanismo de </w:t>
      </w:r>
      <w:proofErr w:type="spellStart"/>
      <w:r w:rsidRPr="00FD3C3E">
        <w:rPr>
          <w:rFonts w:ascii="Arial" w:hAnsi="Arial" w:cs="Arial"/>
          <w:sz w:val="24"/>
          <w:szCs w:val="24"/>
        </w:rPr>
        <w:t>destravamento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 e movimentação no sentido lateral da cama, injetados em liga de magnésio e </w:t>
      </w:r>
      <w:proofErr w:type="spellStart"/>
      <w:r w:rsidRPr="00FD3C3E">
        <w:rPr>
          <w:rFonts w:ascii="Arial" w:hAnsi="Arial" w:cs="Arial"/>
          <w:sz w:val="24"/>
          <w:szCs w:val="24"/>
        </w:rPr>
        <w:t>abs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, permitindo o recolhimento para baixo do leito, facilitando a transferência do paciente e evitando problemas com pacientes sondados. Os movimentos da cama são acionados por motores elétricos e comandados através das membranas embutidas nas grades e </w:t>
      </w:r>
      <w:proofErr w:type="spellStart"/>
      <w:r w:rsidRPr="00FD3C3E">
        <w:rPr>
          <w:rFonts w:ascii="Arial" w:hAnsi="Arial" w:cs="Arial"/>
          <w:sz w:val="24"/>
          <w:szCs w:val="24"/>
        </w:rPr>
        <w:t>peseira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, com um único toque de comando. Através das membranas de grades devem-se controlar os movimentos </w:t>
      </w:r>
      <w:proofErr w:type="spellStart"/>
      <w:r w:rsidRPr="00FD3C3E">
        <w:rPr>
          <w:rFonts w:ascii="Arial" w:hAnsi="Arial" w:cs="Arial"/>
          <w:sz w:val="24"/>
          <w:szCs w:val="24"/>
        </w:rPr>
        <w:t>fawler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 de pés e dorso, elevação de altura, luz de presença, chamada de enfermagem, parada de emergência. Na membrana da parte superior da </w:t>
      </w:r>
      <w:proofErr w:type="spellStart"/>
      <w:r w:rsidRPr="00FD3C3E">
        <w:rPr>
          <w:rFonts w:ascii="Arial" w:hAnsi="Arial" w:cs="Arial"/>
          <w:sz w:val="24"/>
          <w:szCs w:val="24"/>
        </w:rPr>
        <w:t>peseira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, devem-se controlar todos os movimentos da cama: </w:t>
      </w:r>
      <w:proofErr w:type="spellStart"/>
      <w:r w:rsidRPr="00FD3C3E">
        <w:rPr>
          <w:rFonts w:ascii="Arial" w:hAnsi="Arial" w:cs="Arial"/>
          <w:sz w:val="24"/>
          <w:szCs w:val="24"/>
        </w:rPr>
        <w:t>fawler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 de dorso, pernas, elevação de altura, </w:t>
      </w:r>
      <w:proofErr w:type="spellStart"/>
      <w:r w:rsidRPr="00FD3C3E">
        <w:rPr>
          <w:rFonts w:ascii="Arial" w:hAnsi="Arial" w:cs="Arial"/>
          <w:sz w:val="24"/>
          <w:szCs w:val="24"/>
        </w:rPr>
        <w:t>trendelemburg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, reverso </w:t>
      </w:r>
      <w:proofErr w:type="spellStart"/>
      <w:r w:rsidRPr="00FD3C3E">
        <w:rPr>
          <w:rFonts w:ascii="Arial" w:hAnsi="Arial" w:cs="Arial"/>
          <w:sz w:val="24"/>
          <w:szCs w:val="24"/>
        </w:rPr>
        <w:t>trendelemburg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, normalizar, bem como bloquear os comandos de grades. Este sistema deve possuir placa </w:t>
      </w:r>
      <w:proofErr w:type="spellStart"/>
      <w:r w:rsidRPr="00FD3C3E">
        <w:rPr>
          <w:rFonts w:ascii="Arial" w:hAnsi="Arial" w:cs="Arial"/>
          <w:sz w:val="24"/>
          <w:szCs w:val="24"/>
        </w:rPr>
        <w:t>microcontrolada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 com display de cristal líquido com funções programadas como: posição cardiovascular, alimentar, repousar, leitura, grau de </w:t>
      </w:r>
      <w:proofErr w:type="spellStart"/>
      <w:r w:rsidRPr="00FD3C3E">
        <w:rPr>
          <w:rFonts w:ascii="Arial" w:hAnsi="Arial" w:cs="Arial"/>
          <w:sz w:val="24"/>
          <w:szCs w:val="24"/>
        </w:rPr>
        <w:t>trendelemburg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, grau de dorso. Sistema de freio central com roda direcional. Pintura eletrostática a pó, com eficiência </w:t>
      </w:r>
      <w:proofErr w:type="spellStart"/>
      <w:r w:rsidRPr="00FD3C3E">
        <w:rPr>
          <w:rFonts w:ascii="Arial" w:hAnsi="Arial" w:cs="Arial"/>
          <w:sz w:val="24"/>
          <w:szCs w:val="24"/>
        </w:rPr>
        <w:t>anticorrosiva</w:t>
      </w:r>
      <w:proofErr w:type="spellEnd"/>
      <w:r w:rsidRPr="00FD3C3E">
        <w:rPr>
          <w:rFonts w:ascii="Arial" w:hAnsi="Arial" w:cs="Arial"/>
          <w:sz w:val="24"/>
          <w:szCs w:val="24"/>
        </w:rPr>
        <w:t xml:space="preserve"> por meio de </w:t>
      </w:r>
      <w:proofErr w:type="spellStart"/>
      <w:r w:rsidRPr="00FD3C3E">
        <w:rPr>
          <w:rFonts w:ascii="Arial" w:hAnsi="Arial" w:cs="Arial"/>
          <w:sz w:val="24"/>
          <w:szCs w:val="24"/>
        </w:rPr>
        <w:t>fosfatização</w:t>
      </w:r>
      <w:proofErr w:type="spellEnd"/>
      <w:r w:rsidRPr="00FD3C3E">
        <w:rPr>
          <w:rFonts w:ascii="Arial" w:hAnsi="Arial" w:cs="Arial"/>
          <w:sz w:val="24"/>
          <w:szCs w:val="24"/>
        </w:rPr>
        <w:t>. Possuir ganchos laterais para bolsas. Capacidade de carga máxima: 180 kg. Deve acompanhar colchão compatível com o leito.</w:t>
      </w:r>
    </w:p>
    <w:p w:rsidR="004D4520" w:rsidRDefault="000410C6" w:rsidP="000410C6">
      <w:pPr>
        <w:tabs>
          <w:tab w:val="left" w:pos="28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noProof/>
          <w:lang w:eastAsia="pt-BR"/>
        </w:rPr>
        <w:drawing>
          <wp:inline distT="0" distB="0" distL="0" distR="0">
            <wp:extent cx="5610225" cy="2200275"/>
            <wp:effectExtent l="19050" t="0" r="9525" b="0"/>
            <wp:docPr id="5" name="Imagem 7" descr="Resultado de imagem para leito elÃ©trico hospita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leito elÃ©trico hospitala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2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20" w:rsidRDefault="004D4520" w:rsidP="00FD3C3E">
      <w:pPr>
        <w:jc w:val="both"/>
        <w:rPr>
          <w:rFonts w:ascii="Arial" w:hAnsi="Arial" w:cs="Arial"/>
          <w:sz w:val="24"/>
          <w:szCs w:val="24"/>
        </w:rPr>
      </w:pPr>
    </w:p>
    <w:p w:rsidR="000410C6" w:rsidRDefault="000410C6" w:rsidP="00FD3C3E">
      <w:pPr>
        <w:jc w:val="both"/>
        <w:rPr>
          <w:rFonts w:ascii="Arial" w:hAnsi="Arial" w:cs="Arial"/>
          <w:sz w:val="24"/>
          <w:szCs w:val="24"/>
        </w:rPr>
      </w:pPr>
    </w:p>
    <w:p w:rsidR="000410C6" w:rsidRDefault="000410C6" w:rsidP="00FD3C3E">
      <w:pPr>
        <w:jc w:val="both"/>
        <w:rPr>
          <w:rFonts w:ascii="Arial" w:hAnsi="Arial" w:cs="Arial"/>
          <w:sz w:val="24"/>
          <w:szCs w:val="24"/>
        </w:rPr>
      </w:pPr>
    </w:p>
    <w:p w:rsidR="000410C6" w:rsidRDefault="000410C6" w:rsidP="00FD3C3E">
      <w:pPr>
        <w:jc w:val="both"/>
        <w:rPr>
          <w:rFonts w:ascii="Arial" w:hAnsi="Arial" w:cs="Arial"/>
          <w:sz w:val="24"/>
          <w:szCs w:val="24"/>
        </w:rPr>
      </w:pPr>
    </w:p>
    <w:p w:rsidR="004D4520" w:rsidRPr="004D4520" w:rsidRDefault="004D4520" w:rsidP="004D4520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D4520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 Colchão Inflável Pneumático de Pressão Alternada</w:t>
      </w:r>
    </w:p>
    <w:p w:rsidR="004D4520" w:rsidRPr="004D4520" w:rsidRDefault="004D4520" w:rsidP="004D4520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4520">
        <w:rPr>
          <w:rFonts w:ascii="Arial" w:eastAsia="Times New Roman" w:hAnsi="Arial" w:cs="Arial"/>
          <w:sz w:val="24"/>
          <w:szCs w:val="24"/>
          <w:lang w:eastAsia="pt-BR"/>
        </w:rPr>
        <w:t>» 130 células de pressão alternada;</w:t>
      </w:r>
    </w:p>
    <w:p w:rsidR="004D4520" w:rsidRPr="004D4520" w:rsidRDefault="004D4520" w:rsidP="004D4520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4520">
        <w:rPr>
          <w:rFonts w:ascii="Arial" w:eastAsia="Times New Roman" w:hAnsi="Arial" w:cs="Arial"/>
          <w:sz w:val="24"/>
          <w:szCs w:val="24"/>
          <w:lang w:eastAsia="pt-BR"/>
        </w:rPr>
        <w:t>» Exclusiva capa protetora à prova d’água, lavável e impermeável;</w:t>
      </w:r>
    </w:p>
    <w:p w:rsidR="004D4520" w:rsidRPr="004D4520" w:rsidRDefault="004D4520" w:rsidP="004D4520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4520">
        <w:rPr>
          <w:rFonts w:ascii="Arial" w:eastAsia="Times New Roman" w:hAnsi="Arial" w:cs="Arial"/>
          <w:sz w:val="24"/>
          <w:szCs w:val="24"/>
          <w:lang w:eastAsia="pt-BR"/>
        </w:rPr>
        <w:t xml:space="preserve">» Suporta pacientes de até </w:t>
      </w:r>
      <w:proofErr w:type="gramStart"/>
      <w:r w:rsidRPr="004D4520">
        <w:rPr>
          <w:rFonts w:ascii="Arial" w:eastAsia="Times New Roman" w:hAnsi="Arial" w:cs="Arial"/>
          <w:sz w:val="24"/>
          <w:szCs w:val="24"/>
          <w:lang w:eastAsia="pt-BR"/>
        </w:rPr>
        <w:t>135kg</w:t>
      </w:r>
      <w:proofErr w:type="gramEnd"/>
      <w:r w:rsidRPr="004D4520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D4520" w:rsidRPr="004D4520" w:rsidRDefault="004D4520" w:rsidP="004D4520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4520">
        <w:rPr>
          <w:rFonts w:ascii="Arial" w:eastAsia="Times New Roman" w:hAnsi="Arial" w:cs="Arial"/>
          <w:sz w:val="24"/>
          <w:szCs w:val="24"/>
          <w:lang w:eastAsia="pt-BR"/>
        </w:rPr>
        <w:t>» Bomba pneumática portátil;</w:t>
      </w:r>
    </w:p>
    <w:p w:rsidR="004D4520" w:rsidRPr="004D4520" w:rsidRDefault="004D4520" w:rsidP="004D4520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4520">
        <w:rPr>
          <w:rFonts w:ascii="Arial" w:eastAsia="Times New Roman" w:hAnsi="Arial" w:cs="Arial"/>
          <w:sz w:val="24"/>
          <w:szCs w:val="24"/>
          <w:lang w:eastAsia="pt-BR"/>
        </w:rPr>
        <w:t xml:space="preserve">» Voltagem: versões </w:t>
      </w:r>
      <w:proofErr w:type="gramStart"/>
      <w:r w:rsidRPr="004D4520">
        <w:rPr>
          <w:rFonts w:ascii="Arial" w:eastAsia="Times New Roman" w:hAnsi="Arial" w:cs="Arial"/>
          <w:sz w:val="24"/>
          <w:szCs w:val="24"/>
          <w:lang w:eastAsia="pt-BR"/>
        </w:rPr>
        <w:t>110v</w:t>
      </w:r>
      <w:proofErr w:type="gramEnd"/>
      <w:r w:rsidRPr="004D4520">
        <w:rPr>
          <w:rFonts w:ascii="Arial" w:eastAsia="Times New Roman" w:hAnsi="Arial" w:cs="Arial"/>
          <w:sz w:val="24"/>
          <w:szCs w:val="24"/>
          <w:lang w:eastAsia="pt-BR"/>
        </w:rPr>
        <w:t xml:space="preserve"> ou 220v;</w:t>
      </w:r>
    </w:p>
    <w:p w:rsidR="004D4520" w:rsidRPr="00C801BA" w:rsidRDefault="004D4520" w:rsidP="004D4520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4520">
        <w:rPr>
          <w:rFonts w:ascii="Arial" w:eastAsia="Times New Roman" w:hAnsi="Arial" w:cs="Arial"/>
          <w:sz w:val="24"/>
          <w:szCs w:val="24"/>
          <w:lang w:eastAsia="pt-BR"/>
        </w:rPr>
        <w:t>» Kit de reparo incluído</w:t>
      </w:r>
      <w:r w:rsidR="00C801B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D4520" w:rsidRDefault="004D4520" w:rsidP="00FD3C3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810000" cy="2905125"/>
            <wp:effectExtent l="19050" t="0" r="0" b="0"/>
            <wp:docPr id="2" name="Imagem 1" descr="http://www.medlevensohn.com.br/sites/default/files/products/colchao-pneumatico-com-pressao-alternada-anti-escaras-medlevenso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levensohn.com.br/sites/default/files/products/colchao-pneumatico-com-pressao-alternada-anti-escaras-medlevensoh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20" w:rsidRPr="00C801BA" w:rsidRDefault="004D4520" w:rsidP="004D45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C801BA"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eringa</w:t>
      </w:r>
      <w:r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</w:t>
      </w:r>
      <w:r w:rsidR="00C801BA"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ico</w:t>
      </w:r>
      <w:r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</w:t>
      </w:r>
      <w:r w:rsidR="00C801BA"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atéter</w:t>
      </w:r>
      <w:proofErr w:type="spellEnd"/>
      <w:r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60 ML D</w:t>
      </w:r>
      <w:r w:rsidR="00C801BA" w:rsidRPr="00C801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escartável</w:t>
      </w:r>
    </w:p>
    <w:p w:rsidR="00C801BA" w:rsidRPr="00C801BA" w:rsidRDefault="00C801BA" w:rsidP="004D45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D4520" w:rsidRPr="00C801BA" w:rsidRDefault="004D4520" w:rsidP="004D4520">
      <w:pPr>
        <w:numPr>
          <w:ilvl w:val="0"/>
          <w:numId w:val="17"/>
        </w:numPr>
        <w:spacing w:after="15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Estéril;</w:t>
      </w:r>
    </w:p>
    <w:p w:rsidR="004D4520" w:rsidRPr="00C801BA" w:rsidRDefault="004D4520" w:rsidP="004D4520">
      <w:pPr>
        <w:numPr>
          <w:ilvl w:val="0"/>
          <w:numId w:val="17"/>
        </w:numPr>
        <w:spacing w:after="15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Fabricada em polímero plástico inerte, ou seja, não reage com os medicamentos;</w:t>
      </w:r>
    </w:p>
    <w:p w:rsidR="004D4520" w:rsidRPr="00C801BA" w:rsidRDefault="004D4520" w:rsidP="004D4520">
      <w:pPr>
        <w:numPr>
          <w:ilvl w:val="0"/>
          <w:numId w:val="17"/>
        </w:numPr>
        <w:spacing w:after="15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Siliconada;</w:t>
      </w:r>
    </w:p>
    <w:p w:rsidR="004D4520" w:rsidRPr="00C801BA" w:rsidRDefault="004D4520" w:rsidP="004D4520">
      <w:pPr>
        <w:numPr>
          <w:ilvl w:val="0"/>
          <w:numId w:val="17"/>
        </w:numPr>
        <w:spacing w:after="15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Disponível apenas no tamanho: 60 mL;</w:t>
      </w:r>
    </w:p>
    <w:p w:rsidR="004D4520" w:rsidRPr="00C801BA" w:rsidRDefault="004D4520" w:rsidP="004D4520">
      <w:pPr>
        <w:numPr>
          <w:ilvl w:val="0"/>
          <w:numId w:val="17"/>
        </w:numPr>
        <w:spacing w:after="15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Bico Cateter;</w:t>
      </w:r>
    </w:p>
    <w:p w:rsidR="004D4520" w:rsidRPr="00C801BA" w:rsidRDefault="004D4520" w:rsidP="004D4520">
      <w:pPr>
        <w:numPr>
          <w:ilvl w:val="0"/>
          <w:numId w:val="17"/>
        </w:numPr>
        <w:spacing w:after="15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Atóxica e </w:t>
      </w:r>
      <w:proofErr w:type="spellStart"/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Apirogênica</w:t>
      </w:r>
      <w:proofErr w:type="spellEnd"/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C801BA" w:rsidRPr="000410C6" w:rsidRDefault="004D4520" w:rsidP="00C801BA">
      <w:pPr>
        <w:numPr>
          <w:ilvl w:val="0"/>
          <w:numId w:val="17"/>
        </w:numPr>
        <w:spacing w:after="15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01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Descartável e de uso único</w:t>
      </w:r>
      <w:r w:rsidR="000410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801BA" w:rsidRPr="00C801BA" w:rsidRDefault="00C801BA" w:rsidP="00C801BA">
      <w:pPr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610224" cy="1914525"/>
            <wp:effectExtent l="19050" t="0" r="0" b="0"/>
            <wp:docPr id="3" name="Imagem 4" descr="Resultado de imagem para seringa 60 ml bico cat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eringa 60 ml bico cateter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91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20" w:rsidRPr="004D4520" w:rsidRDefault="004D4520" w:rsidP="00FD3C3E">
      <w:pPr>
        <w:jc w:val="both"/>
        <w:rPr>
          <w:rFonts w:ascii="Arial" w:hAnsi="Arial" w:cs="Arial"/>
          <w:sz w:val="24"/>
          <w:szCs w:val="24"/>
        </w:rPr>
      </w:pPr>
    </w:p>
    <w:sectPr w:rsidR="004D4520" w:rsidRPr="004D4520" w:rsidSect="00595C57">
      <w:pgSz w:w="12242" w:h="19442" w:code="190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507"/>
    <w:multiLevelType w:val="multilevel"/>
    <w:tmpl w:val="CA2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2382A"/>
    <w:multiLevelType w:val="multilevel"/>
    <w:tmpl w:val="C56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6558B0"/>
    <w:multiLevelType w:val="multilevel"/>
    <w:tmpl w:val="63B6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AE1AA3"/>
    <w:multiLevelType w:val="multilevel"/>
    <w:tmpl w:val="083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20560F"/>
    <w:multiLevelType w:val="multilevel"/>
    <w:tmpl w:val="AE6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7D0E6C"/>
    <w:multiLevelType w:val="multilevel"/>
    <w:tmpl w:val="128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926935"/>
    <w:multiLevelType w:val="multilevel"/>
    <w:tmpl w:val="D274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FE3C12"/>
    <w:multiLevelType w:val="multilevel"/>
    <w:tmpl w:val="669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7F3484"/>
    <w:multiLevelType w:val="multilevel"/>
    <w:tmpl w:val="C65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3F0EE4"/>
    <w:multiLevelType w:val="multilevel"/>
    <w:tmpl w:val="ED6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730EC7"/>
    <w:multiLevelType w:val="multilevel"/>
    <w:tmpl w:val="FD3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F87E95"/>
    <w:multiLevelType w:val="multilevel"/>
    <w:tmpl w:val="FA0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416F33"/>
    <w:multiLevelType w:val="multilevel"/>
    <w:tmpl w:val="A4A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933355"/>
    <w:multiLevelType w:val="multilevel"/>
    <w:tmpl w:val="1DDA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AA23FD"/>
    <w:multiLevelType w:val="multilevel"/>
    <w:tmpl w:val="944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7547ED"/>
    <w:multiLevelType w:val="multilevel"/>
    <w:tmpl w:val="3F40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7B34A8"/>
    <w:multiLevelType w:val="multilevel"/>
    <w:tmpl w:val="B9E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8"/>
  </w:num>
  <w:num w:numId="10">
    <w:abstractNumId w:val="11"/>
  </w:num>
  <w:num w:numId="11">
    <w:abstractNumId w:val="16"/>
  </w:num>
  <w:num w:numId="12">
    <w:abstractNumId w:val="2"/>
  </w:num>
  <w:num w:numId="13">
    <w:abstractNumId w:val="7"/>
  </w:num>
  <w:num w:numId="14">
    <w:abstractNumId w:val="4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3FE6"/>
    <w:rsid w:val="000410C6"/>
    <w:rsid w:val="001970D5"/>
    <w:rsid w:val="004174F4"/>
    <w:rsid w:val="004C6370"/>
    <w:rsid w:val="004D4520"/>
    <w:rsid w:val="00595C57"/>
    <w:rsid w:val="00682D0D"/>
    <w:rsid w:val="007416A0"/>
    <w:rsid w:val="009D37B6"/>
    <w:rsid w:val="00A4560C"/>
    <w:rsid w:val="00AC10F2"/>
    <w:rsid w:val="00BD3982"/>
    <w:rsid w:val="00C801BA"/>
    <w:rsid w:val="00D712E2"/>
    <w:rsid w:val="00D9117A"/>
    <w:rsid w:val="00DF56EB"/>
    <w:rsid w:val="00E52412"/>
    <w:rsid w:val="00EB32B6"/>
    <w:rsid w:val="00ED6FA9"/>
    <w:rsid w:val="00F0151B"/>
    <w:rsid w:val="00FD3C3E"/>
    <w:rsid w:val="00FD3FE6"/>
    <w:rsid w:val="00FF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1B"/>
  </w:style>
  <w:style w:type="paragraph" w:styleId="Ttulo3">
    <w:name w:val="heading 3"/>
    <w:basedOn w:val="Normal"/>
    <w:link w:val="Ttulo3Char"/>
    <w:uiPriority w:val="9"/>
    <w:qFormat/>
    <w:rsid w:val="00682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F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D37B6"/>
    <w:rPr>
      <w:i/>
      <w:iCs/>
    </w:rPr>
  </w:style>
  <w:style w:type="character" w:styleId="Forte">
    <w:name w:val="Strong"/>
    <w:basedOn w:val="Fontepargpadro"/>
    <w:uiPriority w:val="22"/>
    <w:qFormat/>
    <w:rsid w:val="009D37B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682D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uiPriority w:val="99"/>
    <w:rsid w:val="00FF14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enda1">
    <w:name w:val="Legenda1"/>
    <w:basedOn w:val="Normal"/>
    <w:rsid w:val="00FF14E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E738-2CD0-42F0-B4ED-87F2B1F1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gilvanete santana dos santos</dc:creator>
  <cp:lastModifiedBy>gilvanete santana dos santos</cp:lastModifiedBy>
  <cp:revision>12</cp:revision>
  <dcterms:created xsi:type="dcterms:W3CDTF">2019-03-08T15:04:00Z</dcterms:created>
  <dcterms:modified xsi:type="dcterms:W3CDTF">2019-03-15T19:59:00Z</dcterms:modified>
</cp:coreProperties>
</file>