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6E90" w:rsidRDefault="00A217C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Calibri"/>
          <w:noProof/>
          <w:lang w:eastAsia="pt-BR"/>
        </w:rPr>
        <w:drawing>
          <wp:inline distT="0" distB="0" distL="0" distR="0">
            <wp:extent cx="685800" cy="7143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E90" w:rsidRDefault="00F56E90">
      <w:pPr>
        <w:numPr>
          <w:ilvl w:val="0"/>
          <w:numId w:val="2"/>
        </w:num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18"/>
          <w:szCs w:val="18"/>
        </w:rPr>
        <w:t>SECRETARIA DE ESTADO DA SAÚDE</w:t>
      </w:r>
    </w:p>
    <w:p w:rsidR="00F56E90" w:rsidRDefault="00F56E90">
      <w:pPr>
        <w:pStyle w:val="Ttulo3"/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1"/>
          <w:szCs w:val="21"/>
        </w:rPr>
        <w:t>TERMO DE REFERÊNCIA</w:t>
      </w:r>
    </w:p>
    <w:p w:rsidR="00F56E90" w:rsidRDefault="00F56E90" w:rsidP="0011739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6E90" w:rsidRDefault="00F56E90" w:rsidP="00117393">
      <w:pPr>
        <w:pStyle w:val="Cabealho"/>
        <w:numPr>
          <w:ilvl w:val="0"/>
          <w:numId w:val="2"/>
        </w:numPr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sz w:val="20"/>
        </w:rPr>
      </w:pPr>
      <w:r>
        <w:rPr>
          <w:rFonts w:ascii="Calibri" w:hAnsi="Calibri" w:cs="Calibri"/>
          <w:b/>
          <w:sz w:val="20"/>
        </w:rPr>
        <w:t>1</w:t>
      </w:r>
      <w:r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b/>
          <w:sz w:val="20"/>
        </w:rPr>
        <w:t xml:space="preserve"> INTRODUÇÃO:</w:t>
      </w:r>
    </w:p>
    <w:p w:rsidR="00F56E90" w:rsidRDefault="001A7064" w:rsidP="00117393">
      <w:pPr>
        <w:numPr>
          <w:ilvl w:val="0"/>
          <w:numId w:val="2"/>
        </w:numPr>
        <w:spacing w:after="0" w:line="360" w:lineRule="auto"/>
        <w:jc w:val="both"/>
      </w:pPr>
      <w:r>
        <w:rPr>
          <w:rFonts w:eastAsia="Times New Roman"/>
          <w:sz w:val="20"/>
          <w:szCs w:val="20"/>
        </w:rPr>
        <w:t xml:space="preserve">    </w:t>
      </w:r>
      <w:r>
        <w:rPr>
          <w:rFonts w:eastAsia="Times New Roman"/>
          <w:sz w:val="20"/>
          <w:szCs w:val="20"/>
        </w:rPr>
        <w:tab/>
      </w:r>
      <w:r w:rsidR="00F56E90">
        <w:rPr>
          <w:rFonts w:eastAsia="Times New Roman"/>
          <w:sz w:val="20"/>
          <w:szCs w:val="20"/>
        </w:rPr>
        <w:t>Abastecimento da Central de Logística da Secretaria de Estado da Saúde de Sergipe, objetivando o atendimento e assistência a população que faz uso do Sistema Único de Saúde, propiciando a todos sem discriminação os direitos preconizados nas Diretrizes do SUS e na Constituição Federal.</w:t>
      </w:r>
    </w:p>
    <w:p w:rsidR="00F56E90" w:rsidRDefault="00F56E90" w:rsidP="00117393">
      <w:pPr>
        <w:numPr>
          <w:ilvl w:val="0"/>
          <w:numId w:val="2"/>
        </w:numPr>
        <w:spacing w:after="0" w:line="360" w:lineRule="auto"/>
        <w:jc w:val="both"/>
      </w:pPr>
    </w:p>
    <w:p w:rsidR="00F56E90" w:rsidRDefault="00F56E90" w:rsidP="00117393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2. DO OBJETO</w:t>
      </w:r>
      <w:r>
        <w:rPr>
          <w:rFonts w:eastAsia="ArialMT" w:cs="ArialMT"/>
          <w:b/>
          <w:bCs/>
          <w:sz w:val="20"/>
          <w:szCs w:val="20"/>
        </w:rPr>
        <w:t>:</w:t>
      </w:r>
    </w:p>
    <w:p w:rsidR="00F56E90" w:rsidRPr="001A7064" w:rsidRDefault="00F56E90" w:rsidP="00117393">
      <w:pPr>
        <w:numPr>
          <w:ilvl w:val="0"/>
          <w:numId w:val="2"/>
        </w:numPr>
        <w:autoSpaceDE w:val="0"/>
        <w:spacing w:after="0" w:line="360" w:lineRule="auto"/>
        <w:jc w:val="both"/>
      </w:pPr>
      <w:r>
        <w:rPr>
          <w:rFonts w:eastAsia="ArialMT" w:cs="ArialMT"/>
          <w:sz w:val="20"/>
          <w:szCs w:val="20"/>
        </w:rPr>
        <w:t>2.1. O p</w:t>
      </w:r>
      <w:r w:rsidR="00BE0BBE">
        <w:rPr>
          <w:rFonts w:eastAsia="ArialMT" w:cs="ArialMT"/>
          <w:sz w:val="20"/>
          <w:szCs w:val="20"/>
        </w:rPr>
        <w:t>resente termo de referência</w:t>
      </w:r>
      <w:r w:rsidR="001A7064">
        <w:rPr>
          <w:rFonts w:eastAsia="ArialMT" w:cs="ArialMT"/>
          <w:sz w:val="20"/>
          <w:szCs w:val="20"/>
        </w:rPr>
        <w:t xml:space="preserve"> tem como objeto a aquisição </w:t>
      </w:r>
      <w:r w:rsidR="00C746DA">
        <w:rPr>
          <w:rFonts w:eastAsia="ArialMT" w:cs="ArialMT"/>
          <w:sz w:val="20"/>
          <w:szCs w:val="20"/>
        </w:rPr>
        <w:t>do</w:t>
      </w:r>
      <w:r w:rsidR="00BE0BBE">
        <w:rPr>
          <w:rFonts w:eastAsia="ArialMT" w:cs="ArialMT"/>
          <w:sz w:val="20"/>
          <w:szCs w:val="20"/>
        </w:rPr>
        <w:t>s</w:t>
      </w:r>
      <w:r w:rsidR="00C746DA">
        <w:rPr>
          <w:rFonts w:eastAsia="ArialMT" w:cs="ArialMT"/>
          <w:sz w:val="20"/>
          <w:szCs w:val="20"/>
        </w:rPr>
        <w:t xml:space="preserve"> </w:t>
      </w:r>
      <w:r w:rsidR="00BE0BBE" w:rsidRPr="00BE0BBE">
        <w:rPr>
          <w:rFonts w:eastAsia="ArialMT" w:cs="ArialMT"/>
          <w:b/>
          <w:sz w:val="20"/>
          <w:szCs w:val="20"/>
        </w:rPr>
        <w:t>Medicamentos Críticos</w:t>
      </w:r>
      <w:r w:rsidR="00C746DA" w:rsidRPr="00BE0BBE">
        <w:rPr>
          <w:rFonts w:eastAsia="ArialMT" w:cs="ArialMT"/>
          <w:b/>
          <w:sz w:val="20"/>
          <w:szCs w:val="20"/>
        </w:rPr>
        <w:t xml:space="preserve"> </w:t>
      </w:r>
      <w:r w:rsidR="00C746DA">
        <w:rPr>
          <w:rFonts w:eastAsia="ArialMT" w:cs="ArialMT"/>
          <w:sz w:val="20"/>
          <w:szCs w:val="20"/>
        </w:rPr>
        <w:t>em c</w:t>
      </w:r>
      <w:r w:rsidR="001A7064">
        <w:rPr>
          <w:rFonts w:eastAsia="ArialMT" w:cs="ArialMT"/>
          <w:sz w:val="20"/>
          <w:szCs w:val="20"/>
        </w:rPr>
        <w:t xml:space="preserve">aráter </w:t>
      </w:r>
      <w:r w:rsidR="00C746DA">
        <w:rPr>
          <w:rFonts w:eastAsia="ArialMT" w:cs="ArialMT"/>
          <w:sz w:val="20"/>
          <w:szCs w:val="20"/>
        </w:rPr>
        <w:t>de urgência,</w:t>
      </w:r>
      <w:r w:rsidR="001A7064">
        <w:rPr>
          <w:rFonts w:eastAsia="ArialMT" w:cs="ArialMT"/>
          <w:sz w:val="20"/>
          <w:szCs w:val="20"/>
        </w:rPr>
        <w:t xml:space="preserve"> </w:t>
      </w:r>
      <w:r>
        <w:rPr>
          <w:rFonts w:eastAsia="ArialMT" w:cs="ArialMT"/>
          <w:sz w:val="20"/>
          <w:szCs w:val="20"/>
        </w:rPr>
        <w:t>conforme especificações detalhadas constantes neste Edital na tabela em anexo.</w:t>
      </w:r>
    </w:p>
    <w:p w:rsidR="001A7064" w:rsidRPr="001A7064" w:rsidRDefault="001A7064" w:rsidP="00117393">
      <w:pPr>
        <w:numPr>
          <w:ilvl w:val="0"/>
          <w:numId w:val="2"/>
        </w:numPr>
        <w:autoSpaceDE w:val="0"/>
        <w:spacing w:after="0" w:line="360" w:lineRule="auto"/>
        <w:jc w:val="both"/>
      </w:pPr>
    </w:p>
    <w:p w:rsidR="001A7064" w:rsidRPr="001A7064" w:rsidRDefault="001A7064" w:rsidP="00117393">
      <w:pPr>
        <w:numPr>
          <w:ilvl w:val="0"/>
          <w:numId w:val="2"/>
        </w:numPr>
        <w:autoSpaceDE w:val="0"/>
        <w:spacing w:after="0" w:line="360" w:lineRule="auto"/>
        <w:jc w:val="both"/>
        <w:rPr>
          <w:b/>
        </w:rPr>
      </w:pPr>
      <w:r w:rsidRPr="001A7064">
        <w:rPr>
          <w:rFonts w:eastAsia="ArialMT" w:cs="ArialMT"/>
          <w:b/>
          <w:sz w:val="20"/>
          <w:szCs w:val="20"/>
        </w:rPr>
        <w:t>3. JUSTIFICATIVA:</w:t>
      </w:r>
    </w:p>
    <w:p w:rsidR="0054677D" w:rsidRPr="0054677D" w:rsidRDefault="0054677D" w:rsidP="0054677D">
      <w:pPr>
        <w:pStyle w:val="PargrafodaLista"/>
        <w:spacing w:line="360" w:lineRule="auto"/>
        <w:jc w:val="both"/>
        <w:rPr>
          <w:sz w:val="20"/>
          <w:szCs w:val="20"/>
        </w:rPr>
      </w:pPr>
      <w:r w:rsidRPr="0054677D">
        <w:rPr>
          <w:sz w:val="20"/>
          <w:szCs w:val="20"/>
        </w:rPr>
        <w:t>Em conformidade com a Lei nº 8.666/93 e Lei n°10.520/2002 art .3°, inciso I, justifica-se a</w:t>
      </w:r>
      <w:r>
        <w:rPr>
          <w:sz w:val="20"/>
          <w:szCs w:val="20"/>
        </w:rPr>
        <w:t>qui a necessidade da abertura de</w:t>
      </w:r>
      <w:r w:rsidRPr="0054677D">
        <w:rPr>
          <w:sz w:val="20"/>
          <w:szCs w:val="20"/>
        </w:rPr>
        <w:t xml:space="preserve"> processo</w:t>
      </w:r>
      <w:r>
        <w:rPr>
          <w:sz w:val="20"/>
          <w:szCs w:val="20"/>
        </w:rPr>
        <w:t xml:space="preserve">  </w:t>
      </w:r>
      <w:r w:rsidRPr="0054677D">
        <w:rPr>
          <w:sz w:val="20"/>
          <w:szCs w:val="20"/>
        </w:rPr>
        <w:t>para promover a aquisição d</w:t>
      </w:r>
      <w:r w:rsidR="00BE0BBE">
        <w:rPr>
          <w:sz w:val="20"/>
          <w:szCs w:val="20"/>
        </w:rPr>
        <w:t>e</w:t>
      </w:r>
      <w:r>
        <w:rPr>
          <w:sz w:val="20"/>
          <w:szCs w:val="20"/>
        </w:rPr>
        <w:t xml:space="preserve"> medicamento</w:t>
      </w:r>
      <w:r w:rsidR="00BE0BBE">
        <w:rPr>
          <w:sz w:val="20"/>
          <w:szCs w:val="20"/>
        </w:rPr>
        <w:t xml:space="preserve">s com estoque crítico e/ou zerado </w:t>
      </w:r>
      <w:r w:rsidRPr="0054677D">
        <w:rPr>
          <w:sz w:val="20"/>
          <w:szCs w:val="20"/>
        </w:rPr>
        <w:t>para atender o abastecimento da Central de Abastecimento e Distribuição de Insumos e Medicamentos – CADIM. Considera-se a necessidade do atendimento e assistência à população que faz uso do Sistema único de Saúde – SUS, respeitando os direitos preconizados nas diretrizes do SUS e na Constituição Federal, cabendo a Secretaria de Estado da Saúde a obrigatoriedade de disponibilizar para os usuários atendidos pelo SUS, medicamentos para uma assistênc</w:t>
      </w:r>
      <w:r>
        <w:rPr>
          <w:sz w:val="20"/>
          <w:szCs w:val="20"/>
        </w:rPr>
        <w:t>ia integralizada e satisfatória</w:t>
      </w:r>
      <w:r w:rsidR="00BE0BBE">
        <w:rPr>
          <w:sz w:val="20"/>
          <w:szCs w:val="20"/>
        </w:rPr>
        <w:t>.</w:t>
      </w:r>
    </w:p>
    <w:p w:rsidR="0054677D" w:rsidRPr="0054677D" w:rsidRDefault="0054677D" w:rsidP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Times New Roman"/>
          <w:sz w:val="20"/>
          <w:szCs w:val="20"/>
        </w:rPr>
      </w:pPr>
    </w:p>
    <w:p w:rsidR="00F56E90" w:rsidRDefault="001A7064" w:rsidP="00117393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</w:t>
      </w:r>
      <w:r w:rsidR="00F56E90">
        <w:rPr>
          <w:rFonts w:eastAsia="Times New Roman"/>
          <w:b/>
          <w:sz w:val="20"/>
          <w:szCs w:val="20"/>
        </w:rPr>
        <w:t>. DAS CARACTERÍSTICAS:</w:t>
      </w:r>
    </w:p>
    <w:p w:rsidR="00F56E90" w:rsidRDefault="0054677D" w:rsidP="00117393">
      <w:pPr>
        <w:numPr>
          <w:ilvl w:val="0"/>
          <w:numId w:val="2"/>
        </w:numPr>
        <w:spacing w:after="0" w:line="360" w:lineRule="auto"/>
        <w:jc w:val="both"/>
      </w:pPr>
      <w:r>
        <w:rPr>
          <w:rFonts w:eastAsia="Times New Roman"/>
          <w:sz w:val="20"/>
          <w:szCs w:val="20"/>
        </w:rPr>
        <w:t>4</w:t>
      </w:r>
      <w:r w:rsidR="00F56E90">
        <w:rPr>
          <w:rFonts w:eastAsia="Times New Roman"/>
          <w:sz w:val="20"/>
          <w:szCs w:val="20"/>
        </w:rPr>
        <w:t>.1. Os m</w:t>
      </w:r>
      <w:r w:rsidR="00F56E90">
        <w:rPr>
          <w:sz w:val="20"/>
          <w:szCs w:val="20"/>
        </w:rPr>
        <w:t>edicamentos</w:t>
      </w:r>
      <w:r w:rsidR="00F56E90">
        <w:rPr>
          <w:b/>
          <w:bCs/>
          <w:sz w:val="20"/>
          <w:szCs w:val="20"/>
        </w:rPr>
        <w:t xml:space="preserve"> </w:t>
      </w:r>
      <w:r w:rsidR="00F56E90">
        <w:rPr>
          <w:rFonts w:eastAsia="Times New Roman"/>
          <w:sz w:val="20"/>
          <w:szCs w:val="20"/>
        </w:rPr>
        <w:t>deverão ser de qualidade, sendo aplicadas todas as normas e exigências do Código de Defesa do Consumidor, deverão ainda conter especificações das características peculiares de cada item e, quando for o caso possuir em suas embalagens unitárias, especificações de quantidade, prazo de validade, bulas, condições de armazenamento e demais informações que se fizerem necessárias para o perfeito uso dos mesmos.</w:t>
      </w:r>
    </w:p>
    <w:p w:rsidR="00F56E90" w:rsidRDefault="00F56E90" w:rsidP="00117393">
      <w:pPr>
        <w:numPr>
          <w:ilvl w:val="0"/>
          <w:numId w:val="2"/>
        </w:numPr>
        <w:spacing w:after="0" w:line="360" w:lineRule="auto"/>
        <w:jc w:val="both"/>
      </w:pPr>
    </w:p>
    <w:p w:rsidR="00F56E90" w:rsidRDefault="0054677D" w:rsidP="00117393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</w:t>
      </w:r>
      <w:r w:rsidR="00F56E90">
        <w:rPr>
          <w:rFonts w:eastAsia="Times New Roman"/>
          <w:b/>
          <w:bCs/>
          <w:sz w:val="20"/>
          <w:szCs w:val="20"/>
        </w:rPr>
        <w:t>. DAS AMOSTRAS:</w:t>
      </w:r>
    </w:p>
    <w:p w:rsidR="00F56E90" w:rsidRDefault="0054677D" w:rsidP="00117393">
      <w:pPr>
        <w:numPr>
          <w:ilvl w:val="0"/>
          <w:numId w:val="2"/>
        </w:numPr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  <w:r w:rsidR="00F56E90">
        <w:rPr>
          <w:rFonts w:eastAsia="Times New Roman"/>
          <w:sz w:val="20"/>
          <w:szCs w:val="20"/>
        </w:rPr>
        <w:t xml:space="preserve">.1. Todas as licitantes deverão apresentar amostras dos medicamentos, </w:t>
      </w:r>
      <w:r w:rsidR="00F56E90">
        <w:rPr>
          <w:rFonts w:eastAsia="Times New Roman"/>
          <w:b/>
          <w:bCs/>
          <w:sz w:val="20"/>
          <w:szCs w:val="20"/>
        </w:rPr>
        <w:t>quando solicitados</w:t>
      </w:r>
      <w:r w:rsidR="00F56E90">
        <w:rPr>
          <w:rFonts w:eastAsia="Times New Roman"/>
          <w:sz w:val="20"/>
          <w:szCs w:val="20"/>
        </w:rPr>
        <w:t xml:space="preserve">, acompanhados da proposta original onde deve constar: </w:t>
      </w:r>
    </w:p>
    <w:p w:rsidR="00F56E90" w:rsidRDefault="0054677D" w:rsidP="00117393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5</w:t>
      </w:r>
      <w:r w:rsidR="00F56E90">
        <w:rPr>
          <w:rFonts w:eastAsia="ArialMT" w:cs="ArialMT"/>
          <w:sz w:val="20"/>
          <w:szCs w:val="20"/>
        </w:rPr>
        <w:t>.1.2 – Certificado de Registro dos Produtos emitido pela Secretaria de Vigilância Sanitária ou pela Agência Nacional de Vigilância Sanitária (ANVISA); ou cópia da publicação no DOU;</w:t>
      </w:r>
    </w:p>
    <w:p w:rsidR="00F56E90" w:rsidRDefault="0054677D" w:rsidP="00117393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lastRenderedPageBreak/>
        <w:t>5</w:t>
      </w:r>
      <w:r w:rsidR="00F56E90">
        <w:rPr>
          <w:rFonts w:eastAsia="ArialMT" w:cs="ArialMT"/>
          <w:sz w:val="20"/>
          <w:szCs w:val="20"/>
        </w:rPr>
        <w:t>.1.3 – Os produtos que não são registrados e sim cadastrados na Agência Nacional de Vigilância Sanitária (ANVISA) deverão comprovar esta condição através da dispensa de registro publicado no DOU.</w:t>
      </w:r>
    </w:p>
    <w:p w:rsidR="00F56E90" w:rsidRDefault="0054677D" w:rsidP="00117393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ArialMT" w:cs="ArialMT"/>
          <w:sz w:val="20"/>
          <w:szCs w:val="20"/>
        </w:rPr>
        <w:t>5</w:t>
      </w:r>
      <w:r w:rsidR="00F56E90">
        <w:rPr>
          <w:rFonts w:eastAsia="ArialMT" w:cs="ArialMT"/>
          <w:sz w:val="20"/>
          <w:szCs w:val="20"/>
        </w:rPr>
        <w:t xml:space="preserve">.1.4 – No caso de Isenção de Registro no Ministério da Saúde (MS), </w:t>
      </w:r>
      <w:r w:rsidR="00117393">
        <w:rPr>
          <w:rFonts w:eastAsia="ArialMT" w:cs="ArialMT"/>
          <w:sz w:val="20"/>
          <w:szCs w:val="20"/>
        </w:rPr>
        <w:t>o fabricante/distribuidor deverá</w:t>
      </w:r>
      <w:r w:rsidR="00F56E90">
        <w:rPr>
          <w:rFonts w:eastAsia="ArialMT" w:cs="ArialMT"/>
          <w:sz w:val="20"/>
          <w:szCs w:val="20"/>
        </w:rPr>
        <w:t xml:space="preserve"> apresentar declaração do MS desobrigando a efetivar o referido registro no MS do produto</w:t>
      </w:r>
    </w:p>
    <w:p w:rsidR="00F56E90" w:rsidRDefault="00F56E90" w:rsidP="00117393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 </w:t>
      </w:r>
      <w:r>
        <w:rPr>
          <w:rFonts w:eastAsia="Times New Roman"/>
          <w:b/>
          <w:sz w:val="20"/>
          <w:szCs w:val="20"/>
        </w:rPr>
        <w:t>não apresentação</w:t>
      </w:r>
      <w:r>
        <w:rPr>
          <w:rFonts w:eastAsia="Times New Roman"/>
          <w:sz w:val="20"/>
          <w:szCs w:val="20"/>
        </w:rPr>
        <w:t xml:space="preserve"> da amostra acompanhada dos supracitados documentos (quando pertinente) ensejará a desclassificação da proposta.</w:t>
      </w:r>
    </w:p>
    <w:p w:rsidR="00F56E90" w:rsidRDefault="0054677D" w:rsidP="00117393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  <w:r w:rsidR="00F56E90">
        <w:rPr>
          <w:rFonts w:eastAsia="Times New Roman"/>
          <w:sz w:val="20"/>
          <w:szCs w:val="20"/>
        </w:rPr>
        <w:t>.2. As amostras, os catálogos, os prospectos, os laudos analíticos e laboratoriais e as bulas deverão ser apresentados na Central de Logística, no prazo máximo de 72 horas contadas a partir da data do certame, sob pena de desclassificação.</w:t>
      </w:r>
    </w:p>
    <w:p w:rsidR="00F56E90" w:rsidRDefault="0054677D" w:rsidP="00117393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  <w:r w:rsidR="00F56E90">
        <w:rPr>
          <w:rFonts w:eastAsia="Times New Roman"/>
          <w:sz w:val="20"/>
          <w:szCs w:val="20"/>
        </w:rPr>
        <w:t>.3. As amostras deverão ser apresentadas da seguinte forma:</w:t>
      </w:r>
    </w:p>
    <w:p w:rsidR="00F56E90" w:rsidRDefault="0054677D" w:rsidP="00117393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  <w:r w:rsidR="00946648">
        <w:rPr>
          <w:rFonts w:eastAsia="Times New Roman"/>
          <w:sz w:val="20"/>
          <w:szCs w:val="20"/>
        </w:rPr>
        <w:t>.3.1 – Deverão ser apresentado</w:t>
      </w:r>
      <w:r w:rsidR="00F56E90">
        <w:rPr>
          <w:rFonts w:eastAsia="Times New Roman"/>
          <w:sz w:val="20"/>
          <w:szCs w:val="20"/>
        </w:rPr>
        <w:t xml:space="preserve"> com o nome da empresa, número do processo e número do item, </w:t>
      </w:r>
      <w:r w:rsidR="00946648">
        <w:rPr>
          <w:rFonts w:eastAsia="Times New Roman"/>
          <w:sz w:val="20"/>
          <w:szCs w:val="20"/>
        </w:rPr>
        <w:t>deverá</w:t>
      </w:r>
      <w:r w:rsidR="00F56E90">
        <w:rPr>
          <w:rFonts w:eastAsia="Times New Roman"/>
          <w:sz w:val="20"/>
          <w:szCs w:val="20"/>
        </w:rPr>
        <w:t xml:space="preserve"> ser </w:t>
      </w:r>
      <w:r w:rsidR="00946648">
        <w:rPr>
          <w:rFonts w:eastAsia="Times New Roman"/>
          <w:sz w:val="20"/>
          <w:szCs w:val="20"/>
        </w:rPr>
        <w:t>entregue em embalagens contendo a data e o nº do lote de fabricação, o prazo de validade</w:t>
      </w:r>
      <w:r w:rsidR="00F56E90">
        <w:rPr>
          <w:rFonts w:eastAsia="Times New Roman"/>
          <w:sz w:val="20"/>
          <w:szCs w:val="20"/>
        </w:rPr>
        <w:t xml:space="preserve"> para uso e outras informações, de acordo com a legislação pertinente, quando for o caso.</w:t>
      </w:r>
    </w:p>
    <w:p w:rsidR="00F56E90" w:rsidRDefault="0054677D" w:rsidP="00117393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  <w:r w:rsidR="00F56E90">
        <w:rPr>
          <w:rFonts w:eastAsia="Times New Roman"/>
          <w:sz w:val="20"/>
          <w:szCs w:val="20"/>
        </w:rPr>
        <w:t>.3.2 – As amostras apresentadas pelas licitantes ficarão retidas para comparação com os materiais solicitados, sendo devolvidas no prazo de 40 (quarenta) dias após o término da vigência da Ata.</w:t>
      </w:r>
    </w:p>
    <w:p w:rsidR="00F56E90" w:rsidRDefault="0054677D">
      <w:pPr>
        <w:numPr>
          <w:ilvl w:val="0"/>
          <w:numId w:val="2"/>
        </w:numPr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  <w:r w:rsidR="00F56E90">
        <w:rPr>
          <w:rFonts w:eastAsia="Times New Roman"/>
          <w:sz w:val="20"/>
          <w:szCs w:val="20"/>
        </w:rPr>
        <w:t>.3.3 – Os pareceres técnicos elaborados a partir dos resultados dos testes em amostras serão arquivados na Central de Logística sob responsabilidade do responsável técnico e poderão subsidiar avaliações dos materiais em processos licitatórios futuros, compondo o cadastro de materiais.</w:t>
      </w:r>
    </w:p>
    <w:p w:rsidR="00F56E90" w:rsidRDefault="00F56E90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</w:p>
    <w:p w:rsidR="00F56E90" w:rsidRDefault="0054677D">
      <w:pPr>
        <w:pStyle w:val="Cabealho"/>
        <w:numPr>
          <w:ilvl w:val="0"/>
          <w:numId w:val="2"/>
        </w:numPr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6</w:t>
      </w:r>
      <w:r w:rsidR="00F56E90">
        <w:rPr>
          <w:rFonts w:ascii="Calibri" w:hAnsi="Calibri" w:cs="Calibri"/>
          <w:b/>
          <w:bCs/>
          <w:sz w:val="20"/>
        </w:rPr>
        <w:t>. ESPECIFICAÇÃO:</w:t>
      </w:r>
    </w:p>
    <w:p w:rsidR="00F56E90" w:rsidRDefault="0054677D">
      <w:pPr>
        <w:pStyle w:val="Cabealho"/>
        <w:numPr>
          <w:ilvl w:val="0"/>
          <w:numId w:val="2"/>
        </w:numPr>
        <w:tabs>
          <w:tab w:val="clear" w:pos="4252"/>
          <w:tab w:val="clear" w:pos="8504"/>
          <w:tab w:val="left" w:pos="4655"/>
        </w:tabs>
        <w:spacing w:line="360" w:lineRule="auto"/>
        <w:jc w:val="both"/>
      </w:pPr>
      <w:r>
        <w:rPr>
          <w:rFonts w:ascii="Calibri" w:hAnsi="Calibri" w:cs="Calibri"/>
          <w:sz w:val="20"/>
        </w:rPr>
        <w:t>6</w:t>
      </w:r>
      <w:r w:rsidR="00F56E90">
        <w:rPr>
          <w:rFonts w:ascii="Calibri" w:hAnsi="Calibri" w:cs="Calibri"/>
          <w:sz w:val="20"/>
        </w:rPr>
        <w:t xml:space="preserve">.1. Conforme </w:t>
      </w:r>
      <w:r w:rsidR="00F56E90">
        <w:rPr>
          <w:rFonts w:ascii="Calibri" w:hAnsi="Calibri" w:cs="Calibri"/>
          <w:sz w:val="20"/>
          <w:lang w:eastAsia="pt-BR"/>
        </w:rPr>
        <w:t>ANEXO I.</w:t>
      </w:r>
    </w:p>
    <w:p w:rsidR="00F56E90" w:rsidRDefault="00F56E90">
      <w:pPr>
        <w:pStyle w:val="Cabealho"/>
        <w:numPr>
          <w:ilvl w:val="0"/>
          <w:numId w:val="2"/>
        </w:numPr>
        <w:tabs>
          <w:tab w:val="clear" w:pos="4252"/>
          <w:tab w:val="clear" w:pos="8504"/>
          <w:tab w:val="left" w:pos="4655"/>
        </w:tabs>
        <w:spacing w:line="360" w:lineRule="auto"/>
        <w:jc w:val="both"/>
      </w:pP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Arial-BoldMT"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7</w:t>
      </w:r>
      <w:r w:rsidR="00F56E90">
        <w:rPr>
          <w:rFonts w:cs="Arial-BoldMT"/>
          <w:b/>
          <w:bCs/>
          <w:sz w:val="20"/>
          <w:szCs w:val="20"/>
        </w:rPr>
        <w:t>. PARA A QUALIFICAÇÃO TÉCNICA: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cs="Arial-BoldMT"/>
          <w:sz w:val="20"/>
          <w:szCs w:val="20"/>
        </w:rPr>
        <w:t>7</w:t>
      </w:r>
      <w:r w:rsidR="00F56E90">
        <w:rPr>
          <w:rFonts w:cs="Arial-BoldMT"/>
          <w:sz w:val="20"/>
          <w:szCs w:val="20"/>
        </w:rPr>
        <w:t>.1 – De acordo com a Portaria 2814/1998 GM/MS, nas compras e licitações públicas de medicamentos, devem ser observadas as seguintes exigências: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.1.1 – Apresentação da Licença Sanitária Estadual ou Municipal, conforme o caso;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.1.2 – Comprovação da Autorização de Funcionamento da Empresa (AFE) participante desta licitação;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.1.3 – Certificado de Boas Práticas de Fabricação e controle de linha de produção/produtos correspondentes ao item VÁLIDO, emitido pela Agência Nacional de Vigilância Sanitária – ANVISA;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.1.4 – Certificado de Registro dos Produtos ATIVO emitido pela Secretaria de Vigilância Sanitária ou pela Agência Nacional de Vigilância Sanitária (ANVISA); ou cópia da publicação no DOU;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.1.4.1 – Os produtos que não são registrados e sim cadastrados na Agência Nacional de Vigilância Sanitária (ANVISA) deverão comprovar esta condição através da dispensa de registro publicado no DOU.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.1.4.2 – No caso de Isenção de Registro no Ministério da Saúde (MS), o fabricante/distribuidor devera apresentar declaração do MS desobrigando a efetivar o referido registro no MS do produto.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.2 – Os documentos dos subitens 6.1.3 e 6.1.4 deverão fazer referência explicita dos lotes correspondentes e serem entregues na ordem já referida no item anterior.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Arial-BoldMT"/>
          <w:bCs/>
          <w:color w:val="000000"/>
          <w:sz w:val="20"/>
          <w:szCs w:val="20"/>
        </w:rPr>
      </w:pPr>
      <w:r>
        <w:rPr>
          <w:rFonts w:eastAsia="ArialMT" w:cs="ArialMT"/>
          <w:sz w:val="20"/>
          <w:szCs w:val="20"/>
        </w:rPr>
        <w:lastRenderedPageBreak/>
        <w:t>7</w:t>
      </w:r>
      <w:r w:rsidR="00F56E90">
        <w:rPr>
          <w:rFonts w:eastAsia="ArialMT" w:cs="ArialMT"/>
          <w:sz w:val="20"/>
          <w:szCs w:val="20"/>
        </w:rPr>
        <w:t>.3 – Sugere-se que as cópias apresentadas já venham autenticadas por cartório, com vistas à agilização dos procedimentos de análise da documentação.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  <w:r>
        <w:rPr>
          <w:rFonts w:cs="Arial-BoldMT"/>
          <w:bCs/>
          <w:color w:val="000000"/>
          <w:sz w:val="20"/>
          <w:szCs w:val="20"/>
        </w:rPr>
        <w:t>7</w:t>
      </w:r>
      <w:r w:rsidR="00F56E90">
        <w:rPr>
          <w:rFonts w:cs="Arial-BoldMT"/>
          <w:bCs/>
          <w:color w:val="000000"/>
          <w:sz w:val="20"/>
          <w:szCs w:val="20"/>
        </w:rPr>
        <w:t xml:space="preserve">.4 – </w:t>
      </w:r>
      <w:r w:rsidR="00F56E90">
        <w:rPr>
          <w:rFonts w:cs="Arial-BoldMT"/>
          <w:bCs/>
          <w:sz w:val="20"/>
          <w:szCs w:val="20"/>
          <w:lang w:eastAsia="pt-BR"/>
        </w:rPr>
        <w:t xml:space="preserve">Não serão aceitos como medicamentos similares: produtos biológicos, imunoterápicos, derivados do plasma e sangue humano, conforme Resolução </w:t>
      </w:r>
      <w:r w:rsidR="00F56E90">
        <w:rPr>
          <w:rFonts w:cs="Arial-BoldMT"/>
          <w:sz w:val="20"/>
          <w:szCs w:val="20"/>
          <w:lang w:eastAsia="pt-BR"/>
        </w:rPr>
        <w:t>ANVISA/RDC nº 17, de 02 de março de 2007</w:t>
      </w:r>
      <w:r w:rsidR="00F56E90">
        <w:rPr>
          <w:rFonts w:eastAsia="ArialMT" w:cs="ArialMT"/>
          <w:sz w:val="20"/>
          <w:szCs w:val="20"/>
          <w:lang w:eastAsia="pt-BR"/>
        </w:rPr>
        <w:t>;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sz w:val="20"/>
          <w:szCs w:val="20"/>
        </w:rPr>
      </w:pPr>
      <w:r>
        <w:rPr>
          <w:rFonts w:eastAsia="ArialMT" w:cs="ArialMT"/>
          <w:color w:val="000000"/>
          <w:sz w:val="20"/>
          <w:szCs w:val="20"/>
        </w:rPr>
        <w:t>7</w:t>
      </w:r>
      <w:r w:rsidR="00F56E90">
        <w:rPr>
          <w:rFonts w:eastAsia="ArialMT" w:cs="ArialMT"/>
          <w:color w:val="000000"/>
          <w:sz w:val="20"/>
          <w:szCs w:val="20"/>
        </w:rPr>
        <w:t>.5 – Comprovação de aptidão para desempenho de atividade pertinente e compatível, em características, quantidades e prazos, através da apresentação de atestado(s) fornecido por pessoa jurídica de direito publico ou privado que comprovem o atendimento do objeto desta licitação;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>
        <w:rPr>
          <w:rFonts w:eastAsia="ArialMT" w:cs="ArialMT"/>
          <w:sz w:val="20"/>
          <w:szCs w:val="20"/>
        </w:rPr>
        <w:t>7</w:t>
      </w:r>
      <w:r w:rsidR="00F56E90">
        <w:rPr>
          <w:rFonts w:eastAsia="ArialMT" w:cs="ArialMT"/>
          <w:sz w:val="20"/>
          <w:szCs w:val="20"/>
        </w:rPr>
        <w:t>.6 – Aplicação do Coeficiente de Adequação de Preço (CAP) a todos os medicamentos demandados por ordem judicial (Ação Civil Pública 201111806286) e Desoneração de acordo com a tabela CONFAZ 162/94.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8</w:t>
      </w:r>
      <w:r w:rsidR="00F56E90">
        <w:rPr>
          <w:rFonts w:cs="Arial-BoldMT"/>
          <w:b/>
          <w:bCs/>
          <w:color w:val="000000"/>
          <w:sz w:val="20"/>
          <w:szCs w:val="20"/>
        </w:rPr>
        <w:t>. DAS OBRIGAÇÕES DA CONTRATADA: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  <w:r>
        <w:rPr>
          <w:rFonts w:eastAsia="ArialMT" w:cs="ArialMT"/>
          <w:color w:val="000000"/>
          <w:sz w:val="20"/>
          <w:szCs w:val="20"/>
        </w:rPr>
        <w:t>8</w:t>
      </w:r>
      <w:r w:rsidR="00F56E90">
        <w:rPr>
          <w:rFonts w:eastAsia="ArialMT" w:cs="ArialMT"/>
          <w:color w:val="000000"/>
          <w:sz w:val="20"/>
          <w:szCs w:val="20"/>
        </w:rPr>
        <w:t>.1. Manter, durante a vigência do contrato, todas as condições de habilitação exigidas na licitação.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Calibri"/>
          <w:color w:val="000000"/>
          <w:sz w:val="20"/>
          <w:szCs w:val="20"/>
        </w:rPr>
      </w:pPr>
      <w:r>
        <w:rPr>
          <w:rFonts w:eastAsia="ArialMT" w:cs="ArialMT"/>
          <w:color w:val="000000"/>
          <w:sz w:val="20"/>
          <w:szCs w:val="20"/>
        </w:rPr>
        <w:t>8</w:t>
      </w:r>
      <w:r w:rsidR="00F56E90">
        <w:rPr>
          <w:rFonts w:eastAsia="ArialMT" w:cs="ArialMT"/>
          <w:color w:val="000000"/>
          <w:sz w:val="20"/>
          <w:szCs w:val="20"/>
        </w:rPr>
        <w:t>.2. As embalagens deveram ser entregues em condições físicas e visuais integras e lacradas; o não cumprimento desse item gera não recebimento do produto licitado.</w:t>
      </w:r>
    </w:p>
    <w:p w:rsidR="00F56E90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" w:cs="Calibri"/>
          <w:color w:val="000000"/>
          <w:sz w:val="20"/>
          <w:szCs w:val="20"/>
          <w:lang w:eastAsia="pt-BR"/>
        </w:rPr>
      </w:pPr>
      <w:r>
        <w:rPr>
          <w:rFonts w:eastAsia="ArialMT" w:cs="Calibri"/>
          <w:color w:val="000000"/>
          <w:sz w:val="20"/>
          <w:szCs w:val="20"/>
        </w:rPr>
        <w:t>8</w:t>
      </w:r>
      <w:r w:rsidR="00F56E90">
        <w:rPr>
          <w:rFonts w:eastAsia="ArialMT" w:cs="Calibri"/>
          <w:color w:val="000000"/>
          <w:sz w:val="20"/>
          <w:szCs w:val="20"/>
        </w:rPr>
        <w:t xml:space="preserve">.3. </w:t>
      </w:r>
      <w:r w:rsidR="00F56E90">
        <w:rPr>
          <w:rFonts w:eastAsia="Arial" w:cs="Calibri"/>
          <w:color w:val="000000"/>
          <w:sz w:val="20"/>
          <w:szCs w:val="20"/>
          <w:lang w:eastAsia="pt-BR"/>
        </w:rPr>
        <w:t>Na data da entrega o produto deve possuir, no mínimo, 75% do prazo de validade total.</w:t>
      </w:r>
    </w:p>
    <w:p w:rsidR="00F56E90" w:rsidRPr="00BB1C0E" w:rsidRDefault="0054677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  <w:r>
        <w:rPr>
          <w:rFonts w:eastAsia="Arial" w:cs="Calibri"/>
          <w:color w:val="000000"/>
          <w:sz w:val="20"/>
          <w:szCs w:val="20"/>
          <w:lang w:eastAsia="pt-BR"/>
        </w:rPr>
        <w:t>8</w:t>
      </w:r>
      <w:r w:rsidR="00F56E90">
        <w:rPr>
          <w:rFonts w:eastAsia="Arial" w:cs="Calibri"/>
          <w:color w:val="000000"/>
          <w:sz w:val="20"/>
          <w:szCs w:val="20"/>
          <w:lang w:eastAsia="pt-BR"/>
        </w:rPr>
        <w:t xml:space="preserve">.4. O produto deve apresentar em sua embalagem primária e/ou secundária </w:t>
      </w:r>
      <w:r w:rsidR="00893BE8">
        <w:rPr>
          <w:rFonts w:eastAsia="Arial" w:cs="Calibri"/>
          <w:color w:val="000000"/>
          <w:sz w:val="20"/>
          <w:szCs w:val="20"/>
          <w:lang w:eastAsia="pt-BR"/>
        </w:rPr>
        <w:t>a expressão “PROIBIDA</w:t>
      </w:r>
      <w:r w:rsidR="00F56E90">
        <w:rPr>
          <w:rFonts w:eastAsia="Arial" w:cs="Calibri"/>
          <w:color w:val="000000"/>
          <w:sz w:val="20"/>
          <w:szCs w:val="20"/>
          <w:lang w:eastAsia="pt-BR"/>
        </w:rPr>
        <w:t xml:space="preserve"> VENDA NO COMÉRCIO”, conforme Portaria 2814 GM/1998.</w:t>
      </w:r>
    </w:p>
    <w:p w:rsidR="00BB1C0E" w:rsidRPr="00221BA4" w:rsidRDefault="00BB1C0E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</w:p>
    <w:p w:rsidR="00221BA4" w:rsidRDefault="00221BA4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</w:p>
    <w:p w:rsidR="00221BA4" w:rsidRPr="002966F2" w:rsidRDefault="0054677D" w:rsidP="00221BA4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b/>
          <w:color w:val="000000"/>
          <w:sz w:val="20"/>
          <w:szCs w:val="20"/>
        </w:rPr>
      </w:pPr>
      <w:r>
        <w:rPr>
          <w:rFonts w:eastAsia="ArialMT" w:cs="ArialMT"/>
          <w:b/>
          <w:color w:val="000000"/>
          <w:sz w:val="20"/>
          <w:szCs w:val="20"/>
        </w:rPr>
        <w:t>9</w:t>
      </w:r>
      <w:r w:rsidR="00221BA4" w:rsidRPr="002966F2">
        <w:rPr>
          <w:rFonts w:eastAsia="ArialMT" w:cs="ArialMT"/>
          <w:b/>
          <w:color w:val="000000"/>
          <w:sz w:val="20"/>
          <w:szCs w:val="20"/>
        </w:rPr>
        <w:t>. DA ENTREGA E DO FORNECIMENTO:</w:t>
      </w:r>
    </w:p>
    <w:p w:rsidR="00221BA4" w:rsidRDefault="00221BA4" w:rsidP="00221BA4">
      <w:p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  <w:r w:rsidRPr="002966F2">
        <w:rPr>
          <w:rFonts w:eastAsia="ArialMT" w:cs="ArialMT"/>
          <w:color w:val="000000"/>
          <w:sz w:val="20"/>
          <w:szCs w:val="20"/>
        </w:rPr>
        <w:t xml:space="preserve">A entrega dos itens deverá ser feita no CENTRO ADIMINISTRATIVO DA SAÚDE – ANEXO CADIM (CENTRO DE DISTRIBUIÇÃO DE INSUMOS E MEDICAMNETOS), situado à AVENIDA AUGUSTO FRANCO, 3150, BAIRRO PONTO NOVO. CEP 49097-670. Das 7:30h ás 12:00h e das 14:00h as 17:30h. </w:t>
      </w:r>
    </w:p>
    <w:p w:rsidR="00221BA4" w:rsidRPr="002966F2" w:rsidRDefault="00221BA4" w:rsidP="00221BA4">
      <w:p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  <w:r w:rsidRPr="002966F2">
        <w:rPr>
          <w:rFonts w:eastAsia="ArialMT" w:cs="ArialMT"/>
          <w:color w:val="000000"/>
          <w:sz w:val="20"/>
          <w:szCs w:val="20"/>
        </w:rPr>
        <w:t xml:space="preserve">E-mail: </w:t>
      </w:r>
      <w:hyperlink r:id="rId6" w:history="1">
        <w:r w:rsidRPr="002966F2">
          <w:rPr>
            <w:rStyle w:val="Hyperlink"/>
            <w:rFonts w:eastAsia="ArialMT" w:cs="ArialMT"/>
            <w:sz w:val="20"/>
            <w:szCs w:val="20"/>
          </w:rPr>
          <w:t>faturamento.celog@gmail.com</w:t>
        </w:r>
      </w:hyperlink>
    </w:p>
    <w:p w:rsidR="00221BA4" w:rsidRPr="002966F2" w:rsidRDefault="00221BA4" w:rsidP="00221BA4">
      <w:p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  <w:r w:rsidRPr="002966F2">
        <w:rPr>
          <w:rFonts w:eastAsia="ArialMT" w:cs="ArialMT"/>
          <w:color w:val="000000"/>
          <w:sz w:val="20"/>
          <w:szCs w:val="20"/>
        </w:rPr>
        <w:t>O material deverá ser entregue nos prazos propostos e nas condições estipuladas nos termos do edital, com a devida apresentação da nota fiscal (NF) em conformidade com a nota de emprenho do exercício em vigor.</w:t>
      </w:r>
    </w:p>
    <w:p w:rsidR="00F56E90" w:rsidRDefault="00F56E90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</w:p>
    <w:p w:rsidR="00F56E90" w:rsidRDefault="00F56E90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eastAsia="ArialMT" w:cs="ArialMT"/>
          <w:color w:val="000000"/>
          <w:sz w:val="20"/>
          <w:szCs w:val="20"/>
        </w:rPr>
      </w:pPr>
    </w:p>
    <w:p w:rsidR="00F56E90" w:rsidRDefault="000E0767">
      <w:pPr>
        <w:numPr>
          <w:ilvl w:val="0"/>
          <w:numId w:val="2"/>
        </w:numPr>
        <w:autoSpaceDE w:val="0"/>
        <w:spacing w:after="0" w:line="360" w:lineRule="auto"/>
        <w:jc w:val="right"/>
        <w:rPr>
          <w:rFonts w:cs="Calibri"/>
          <w:sz w:val="20"/>
        </w:rPr>
      </w:pPr>
      <w:r>
        <w:rPr>
          <w:rFonts w:eastAsia="ArialMT" w:cs="ArialMT"/>
          <w:color w:val="000000"/>
          <w:sz w:val="20"/>
          <w:szCs w:val="20"/>
        </w:rPr>
        <w:t xml:space="preserve">Aracaju, </w:t>
      </w:r>
      <w:r w:rsidR="00BE0BBE">
        <w:rPr>
          <w:rFonts w:eastAsia="ArialMT" w:cs="ArialMT"/>
          <w:color w:val="000000"/>
          <w:sz w:val="20"/>
          <w:szCs w:val="20"/>
        </w:rPr>
        <w:t>16</w:t>
      </w:r>
      <w:r w:rsidR="00F56E90">
        <w:rPr>
          <w:rFonts w:eastAsia="ArialMT" w:cs="ArialMT"/>
          <w:color w:val="000000"/>
          <w:sz w:val="20"/>
          <w:szCs w:val="20"/>
        </w:rPr>
        <w:t xml:space="preserve"> de </w:t>
      </w:r>
      <w:r w:rsidR="0054677D">
        <w:rPr>
          <w:rFonts w:eastAsia="ArialMT" w:cs="ArialMT"/>
          <w:color w:val="000000"/>
          <w:sz w:val="20"/>
          <w:szCs w:val="20"/>
        </w:rPr>
        <w:t>Janeiro</w:t>
      </w:r>
      <w:r w:rsidR="00A27FB2">
        <w:rPr>
          <w:rFonts w:eastAsia="ArialMT" w:cs="ArialMT"/>
          <w:color w:val="000000"/>
          <w:sz w:val="20"/>
          <w:szCs w:val="20"/>
        </w:rPr>
        <w:t xml:space="preserve"> de 201</w:t>
      </w:r>
      <w:r w:rsidR="0054677D">
        <w:rPr>
          <w:rFonts w:eastAsia="ArialMT" w:cs="ArialMT"/>
          <w:color w:val="000000"/>
          <w:sz w:val="20"/>
          <w:szCs w:val="20"/>
        </w:rPr>
        <w:t>9</w:t>
      </w:r>
      <w:r w:rsidR="00F56E90">
        <w:rPr>
          <w:rFonts w:eastAsia="ArialMT" w:cs="ArialMT"/>
          <w:color w:val="000000"/>
          <w:sz w:val="20"/>
          <w:szCs w:val="20"/>
        </w:rPr>
        <w:t>.</w:t>
      </w:r>
    </w:p>
    <w:p w:rsidR="00F56E90" w:rsidRDefault="00F56E90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Calibri"/>
          <w:sz w:val="20"/>
        </w:rPr>
      </w:pPr>
    </w:p>
    <w:p w:rsidR="00F56E90" w:rsidRDefault="00F56E90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Calibri"/>
          <w:sz w:val="20"/>
        </w:rPr>
      </w:pPr>
    </w:p>
    <w:p w:rsidR="00F56E90" w:rsidRDefault="00F56E90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Calibri"/>
          <w:sz w:val="20"/>
        </w:rPr>
      </w:pPr>
    </w:p>
    <w:p w:rsidR="00A27FB2" w:rsidRDefault="00A27FB2" w:rsidP="00A27FB2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Calibri"/>
          <w:sz w:val="20"/>
        </w:rPr>
      </w:pPr>
    </w:p>
    <w:p w:rsidR="00A27FB2" w:rsidRDefault="00A27FB2" w:rsidP="00A27FB2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cs="Calibri"/>
          <w:sz w:val="20"/>
        </w:rPr>
      </w:pPr>
    </w:p>
    <w:p w:rsidR="00A27FB2" w:rsidRPr="009D3DE5" w:rsidRDefault="00A27FB2" w:rsidP="00A27FB2">
      <w:pPr>
        <w:numPr>
          <w:ilvl w:val="0"/>
          <w:numId w:val="2"/>
        </w:numPr>
        <w:spacing w:after="0" w:line="360" w:lineRule="auto"/>
        <w:jc w:val="center"/>
        <w:rPr>
          <w:rFonts w:cs="Calibri"/>
          <w:b/>
          <w:bCs/>
          <w:i/>
          <w:sz w:val="20"/>
          <w:szCs w:val="20"/>
        </w:rPr>
      </w:pPr>
      <w:r w:rsidRPr="009D3DE5">
        <w:rPr>
          <w:rFonts w:cs="Calibri"/>
          <w:b/>
          <w:bCs/>
          <w:i/>
        </w:rPr>
        <w:t>Fabiana Santos de Carvalho</w:t>
      </w:r>
    </w:p>
    <w:p w:rsidR="00A27FB2" w:rsidRPr="009D3DE5" w:rsidRDefault="00A27FB2" w:rsidP="00A27FB2">
      <w:pPr>
        <w:numPr>
          <w:ilvl w:val="0"/>
          <w:numId w:val="2"/>
        </w:numPr>
        <w:spacing w:after="0" w:line="360" w:lineRule="auto"/>
        <w:jc w:val="center"/>
        <w:rPr>
          <w:rFonts w:cs="Calibri"/>
          <w:b/>
          <w:bCs/>
          <w:sz w:val="16"/>
          <w:szCs w:val="16"/>
        </w:rPr>
      </w:pPr>
      <w:r w:rsidRPr="009D3DE5">
        <w:rPr>
          <w:rFonts w:cs="Calibri"/>
          <w:b/>
          <w:bCs/>
          <w:sz w:val="16"/>
          <w:szCs w:val="16"/>
        </w:rPr>
        <w:t>Farmacêutica CRF/SE 693</w:t>
      </w:r>
    </w:p>
    <w:p w:rsidR="00A27FB2" w:rsidRPr="009D3DE5" w:rsidRDefault="00A27FB2" w:rsidP="00A27FB2">
      <w:pPr>
        <w:spacing w:after="0" w:line="360" w:lineRule="auto"/>
        <w:jc w:val="center"/>
        <w:rPr>
          <w:rFonts w:cs="Calibri"/>
          <w:b/>
          <w:bCs/>
          <w:sz w:val="16"/>
          <w:szCs w:val="16"/>
        </w:rPr>
      </w:pPr>
      <w:r w:rsidRPr="009D3DE5">
        <w:rPr>
          <w:rFonts w:cs="Calibri"/>
          <w:b/>
          <w:bCs/>
          <w:sz w:val="16"/>
          <w:szCs w:val="16"/>
        </w:rPr>
        <w:t>Secretaria de Estado da Saúde</w:t>
      </w:r>
    </w:p>
    <w:p w:rsidR="00F56E90" w:rsidRDefault="00A27FB2" w:rsidP="0054677D">
      <w:pPr>
        <w:spacing w:after="0" w:line="360" w:lineRule="auto"/>
        <w:jc w:val="center"/>
        <w:rPr>
          <w:rFonts w:eastAsia="Times New Roman"/>
          <w:sz w:val="20"/>
          <w:szCs w:val="20"/>
          <w:lang w:eastAsia="pt-BR"/>
        </w:rPr>
      </w:pPr>
      <w:r w:rsidRPr="009D3DE5">
        <w:rPr>
          <w:rFonts w:cs="Calibri"/>
          <w:b/>
          <w:bCs/>
          <w:sz w:val="16"/>
          <w:szCs w:val="16"/>
        </w:rPr>
        <w:t>CADIM</w:t>
      </w:r>
    </w:p>
    <w:p w:rsidR="00F56E90" w:rsidRDefault="00F56E90">
      <w:pPr>
        <w:spacing w:line="36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BE0BBE" w:rsidRDefault="00BE0BBE">
      <w:pPr>
        <w:spacing w:line="36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F56E90" w:rsidRDefault="00F56E90">
      <w:pPr>
        <w:spacing w:line="360" w:lineRule="auto"/>
        <w:jc w:val="center"/>
        <w:rPr>
          <w:rFonts w:eastAsia="Times New Roman"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ANEXO I</w:t>
      </w:r>
    </w:p>
    <w:p w:rsidR="00F56E90" w:rsidRDefault="00F56E90">
      <w:pPr>
        <w:spacing w:line="36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shd w:val="clear" w:color="auto" w:fill="E6E64C"/>
          <w:lang w:eastAsia="pt-BR"/>
        </w:rPr>
      </w:pPr>
      <w:r>
        <w:rPr>
          <w:rFonts w:eastAsia="Times New Roman" w:cs="Calibri"/>
          <w:b/>
          <w:bCs/>
          <w:sz w:val="24"/>
          <w:szCs w:val="24"/>
        </w:rPr>
        <w:t>ESPECIFICAÇÃ</w:t>
      </w:r>
      <w:r w:rsidR="00627FC6">
        <w:rPr>
          <w:rFonts w:eastAsia="Times New Roman" w:cs="Calibri"/>
          <w:b/>
          <w:bCs/>
          <w:sz w:val="24"/>
          <w:szCs w:val="24"/>
        </w:rPr>
        <w:t xml:space="preserve">O E ESTIMATIVA DE CONSUMO PARA 6 </w:t>
      </w:r>
      <w:r>
        <w:rPr>
          <w:rFonts w:eastAsia="Times New Roman" w:cs="Calibri"/>
          <w:b/>
          <w:bCs/>
          <w:sz w:val="24"/>
          <w:szCs w:val="24"/>
        </w:rPr>
        <w:t>MESES</w:t>
      </w: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92"/>
        <w:gridCol w:w="1701"/>
        <w:gridCol w:w="4111"/>
        <w:gridCol w:w="1276"/>
        <w:gridCol w:w="1111"/>
      </w:tblGrid>
      <w:tr w:rsidR="00F56E90" w:rsidTr="005E74F3">
        <w:trPr>
          <w:trHeight w:val="300"/>
        </w:trPr>
        <w:tc>
          <w:tcPr>
            <w:tcW w:w="77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003366"/>
            <w:vAlign w:val="center"/>
          </w:tcPr>
          <w:p w:rsidR="00F56E90" w:rsidRDefault="00F56E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  <w:t>Item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003366"/>
            <w:vAlign w:val="center"/>
          </w:tcPr>
          <w:p w:rsidR="00F56E90" w:rsidRDefault="00F56E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  <w:t>Código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003366"/>
            <w:vAlign w:val="center"/>
          </w:tcPr>
          <w:p w:rsidR="00F56E90" w:rsidRDefault="00F56E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  <w:t>Medicamento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003366"/>
            <w:vAlign w:val="center"/>
          </w:tcPr>
          <w:p w:rsidR="00F56E90" w:rsidRDefault="00F56E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003366"/>
            <w:vAlign w:val="center"/>
          </w:tcPr>
          <w:p w:rsidR="00F56E90" w:rsidRDefault="00F56E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  <w:t>Unidade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3366"/>
            <w:vAlign w:val="center"/>
          </w:tcPr>
          <w:p w:rsidR="00F56E90" w:rsidRDefault="00F56E9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E6E64C"/>
                <w:lang w:eastAsia="pt-BR"/>
              </w:rPr>
              <w:t>TOTAL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ETILEFRINA 10MG/ML 1ML (SOL INJ)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Etilefrina em solução injetável com 10 mg/mL em ampola com 1 mL, embalada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“PROIBIDO VENDA NO COMÉRCIO”.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7000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1215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METILDOPA 500MG (CO)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Metildopa em comprimido com 500 mg, embalado em blister ou strip,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“PROIBIDO VENDA NO COMÉRCIO”.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Comprimido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30000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11335</w:t>
            </w:r>
          </w:p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FENTANILA CITR 78,5MCG/ML 10ML (SOL INJ)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Citrato de Fentanila em solução injetável com 78,5 mcg/mL (equivalente a 50 mcg/mL de fentanila base) em ampola com 10 mL, embalado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"PROIBIDO VENDA NO COMÉRCIO".</w:t>
            </w:r>
          </w:p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frasco-ampola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50.000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11198</w:t>
            </w:r>
          </w:p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MIDAZOLAM 5MG/ML 10ML (SOL INJ)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 xml:space="preserve">Midazolam em solução injetável com 5 mg/mL em ampola com 10 mL, embalada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"PROIBIDO VENDA NO </w:t>
            </w: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lastRenderedPageBreak/>
              <w:t>COMÉRCIO".</w:t>
            </w:r>
          </w:p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lastRenderedPageBreak/>
              <w:t>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18000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11199</w:t>
            </w:r>
          </w:p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MIDAZOLAM 5MG/ML 3ML (SOL INJ)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Midazolam em solução injetável com 5 mg/mL em ampola com 3 mL, embalada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"PROIBIDO VENDA NO COMÉRCIO".</w:t>
            </w:r>
          </w:p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972E80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5</w:t>
            </w:r>
            <w:r w:rsidR="008926E5"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2000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</w:rPr>
              <w:t>11251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</w:rPr>
              <w:t>AMICACINA SULF 250MG/ML 2ML (SOL INJ)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both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Sulfato de Amicacina em solução injetável 250 mg/mL em ampola com 2 mL, embalada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“PROIBIDA VENDA NO COMÉRCIO".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</w:rPr>
              <w:t>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7000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  <w:t>11649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  <w:t>CEFEPIMA CLORID 1G (PO SOL INJ)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both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  <w:t>Cloridrato de Cefepima em pó para solução injetável com 1000 mg do sal em frasco-ampola, embalado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“PROIBIDA VENDA NO COMÉRCIO".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  <w:t>frasco-ampola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18000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  <w:t>11651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  <w:t>CEFEPIMA CLORID 2G (PO SOL INJ)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both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  <w:t xml:space="preserve">Cloridrato de Cefepima em pó para solução injetável com 2000 mg do sal em frasco-ampola, embalado conforme consta no registro do produto. A embalagem deverá trazer externamente os dados de identificação, número de lote, data de fabricação e data de validade. Na data da entrega, o produto deve </w:t>
            </w: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bidi="hi-IN"/>
              </w:rPr>
              <w:lastRenderedPageBreak/>
              <w:t>possuir, no mínimo, 75% do prazo de validade total. Conforme Portaria 2814 GM/1998, o produto deve apresentar em sua embalagem primária e/ou secundária, a expressão “PROIBIDA VENDA NO COMÉRCIO".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</w:pPr>
          </w:p>
          <w:p w:rsidR="008926E5" w:rsidRPr="005E74F3" w:rsidRDefault="008926E5" w:rsidP="008926E5">
            <w:pPr>
              <w:spacing w:line="276" w:lineRule="exact"/>
              <w:jc w:val="center"/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</w:pPr>
            <w:r w:rsidRPr="005E74F3">
              <w:rPr>
                <w:rFonts w:asciiTheme="minorHAnsi" w:eastAsia="Arial" w:hAnsiTheme="minorHAnsi" w:cstheme="minorHAnsi"/>
                <w:b/>
                <w:color w:val="00000A"/>
                <w:sz w:val="20"/>
                <w:szCs w:val="20"/>
                <w:shd w:val="clear" w:color="auto" w:fill="FFFFFF"/>
                <w:lang w:bidi="hi-IN"/>
              </w:rPr>
              <w:t>frasco-ampola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972E80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1</w:t>
            </w:r>
            <w:r w:rsidR="008926E5"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2000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11447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IBUPROFENO 100MG/ML 20ML (SOL OR)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 xml:space="preserve">Ibuprofeno em suspensão oral com 100 mg/mL em frasco com 20 mL, sem corante e sem açúcar. A embalagem deverá trazer externamente os dados de identificação, número de lote e data de fabricação e data de validade. Na data da entrega, o produto deve possuir, no mínimo, 75% do prazo de validade total. Conforme Portaria 2814 GM/1998, o produto deve apresentar em sua embalagem primária e/ou secundária, a expressão “PROIBIDO VENDA NO COMÉRCIO”. </w:t>
            </w: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NECESSITA DE AMOSTRA</w:t>
            </w: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Frasco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1000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11451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IBUPROFENO 50MG/ML 30ML (SOL OR)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Ibuprofeno em solução oral, sem corante e sem açúcar, com 50 mg/mL em frasco com 30 mL. A embalagem deverá trazer externamente os dados de identificação, número de lote e data de fabricação e data de validade. Na data da entrega, o produto deve possuir, no mínimo, 75% do prazo de validade total. Conforme Portaria 2814 GM/1998, o produto deve apresentar em sua embalagem primária e/ou secundária, a expressão “PROIBIDO VENDA NO COMÉRCIO”.</w:t>
            </w: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NECESSITA DE AMOSTRA</w:t>
            </w: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Ampola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1500</w:t>
            </w:r>
          </w:p>
        </w:tc>
      </w:tr>
      <w:tr w:rsidR="008926E5" w:rsidTr="005E74F3">
        <w:trPr>
          <w:trHeight w:val="16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CINARIZINA 25MG (CO)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t-BR"/>
              </w:rPr>
              <w:t>Cinarizina em comprimido com 25 mg, embalado em blister ou strip, conforme consta no registro do produto. A embalagem deverá trazer externamente os dados de identificação, número de lote, data de fabricação e data de validade. Na data da entrega, o produto deve possuir, no mínimo, 75% do prazo de validade total. Conforme Portaria 2814 GM/1998, o produto deve apresentar em sua embalagem primária e/ou secundária, a expressão “PROIBIDO VENDA NO COMÉRCIO”.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8926E5" w:rsidP="008926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Comprimido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6E5" w:rsidRPr="005E74F3" w:rsidRDefault="005E74F3" w:rsidP="000E07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5E74F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600</w:t>
            </w:r>
          </w:p>
        </w:tc>
      </w:tr>
    </w:tbl>
    <w:p w:rsidR="00221BA4" w:rsidRDefault="00221BA4">
      <w:pPr>
        <w:autoSpaceDE w:val="0"/>
        <w:spacing w:after="0" w:line="360" w:lineRule="auto"/>
        <w:jc w:val="center"/>
        <w:rPr>
          <w:rFonts w:cs="Arial-BoldMT"/>
          <w:b/>
          <w:bCs/>
          <w:sz w:val="20"/>
          <w:szCs w:val="20"/>
        </w:rPr>
      </w:pPr>
    </w:p>
    <w:p w:rsidR="000E0767" w:rsidRDefault="000E0767">
      <w:pPr>
        <w:autoSpaceDE w:val="0"/>
        <w:spacing w:after="0" w:line="360" w:lineRule="auto"/>
        <w:jc w:val="center"/>
        <w:rPr>
          <w:rFonts w:cs="Arial-BoldMT"/>
          <w:b/>
          <w:bCs/>
          <w:sz w:val="20"/>
          <w:szCs w:val="20"/>
        </w:rPr>
      </w:pPr>
    </w:p>
    <w:p w:rsidR="000E0767" w:rsidRDefault="000E0767">
      <w:pPr>
        <w:autoSpaceDE w:val="0"/>
        <w:spacing w:after="0" w:line="360" w:lineRule="auto"/>
        <w:jc w:val="center"/>
        <w:rPr>
          <w:rFonts w:cs="Arial-BoldMT"/>
          <w:b/>
          <w:bCs/>
          <w:sz w:val="20"/>
          <w:szCs w:val="20"/>
        </w:rPr>
      </w:pPr>
    </w:p>
    <w:p w:rsidR="00F56E90" w:rsidRDefault="00F56E90">
      <w:pPr>
        <w:autoSpaceDE w:val="0"/>
        <w:spacing w:after="0" w:line="360" w:lineRule="auto"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Fabiana Santos de Carvalho</w:t>
      </w:r>
    </w:p>
    <w:p w:rsidR="00F56E90" w:rsidRDefault="00F56E90">
      <w:pPr>
        <w:autoSpaceDE w:val="0"/>
        <w:spacing w:after="0" w:line="360" w:lineRule="auto"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Farmacêutica </w:t>
      </w:r>
      <w:r w:rsidR="00627FC6">
        <w:rPr>
          <w:rFonts w:cs="Arial-BoldMT"/>
          <w:b/>
          <w:bCs/>
          <w:sz w:val="20"/>
          <w:szCs w:val="20"/>
        </w:rPr>
        <w:t>CADIM/SES</w:t>
      </w:r>
    </w:p>
    <w:p w:rsidR="00F56E90" w:rsidRDefault="00F56E90">
      <w:pPr>
        <w:autoSpaceDE w:val="0"/>
        <w:spacing w:after="0" w:line="360" w:lineRule="auto"/>
        <w:jc w:val="center"/>
      </w:pPr>
      <w:r>
        <w:rPr>
          <w:rFonts w:cs="Arial-BoldMT"/>
          <w:b/>
          <w:bCs/>
          <w:sz w:val="20"/>
          <w:szCs w:val="20"/>
        </w:rPr>
        <w:t>CRF/SE 693</w:t>
      </w:r>
    </w:p>
    <w:sectPr w:rsidR="00F56E90" w:rsidSect="00BA5B7B">
      <w:pgSz w:w="11906" w:h="16838"/>
      <w:pgMar w:top="1417" w:right="1166" w:bottom="1417" w:left="10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charset w:val="00"/>
    <w:family w:val="swiss"/>
    <w:pitch w:val="default"/>
    <w:sig w:usb0="00000000" w:usb1="00000000" w:usb2="00000000" w:usb3="00000000" w:csb0="00000000" w:csb1="00000000"/>
  </w:font>
  <w:font w:name="ArialMT">
    <w:altName w:val="Arial Unicode MS"/>
    <w:charset w:val="88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2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6E90"/>
    <w:rsid w:val="000B3D7D"/>
    <w:rsid w:val="000E0767"/>
    <w:rsid w:val="00117393"/>
    <w:rsid w:val="0014425E"/>
    <w:rsid w:val="001A7064"/>
    <w:rsid w:val="00217173"/>
    <w:rsid w:val="00221BA4"/>
    <w:rsid w:val="003065B4"/>
    <w:rsid w:val="004F10F8"/>
    <w:rsid w:val="0054677D"/>
    <w:rsid w:val="005E74F3"/>
    <w:rsid w:val="00627FC6"/>
    <w:rsid w:val="008049AE"/>
    <w:rsid w:val="008926E5"/>
    <w:rsid w:val="00893BE8"/>
    <w:rsid w:val="00946648"/>
    <w:rsid w:val="00972E80"/>
    <w:rsid w:val="00A217CE"/>
    <w:rsid w:val="00A27FB2"/>
    <w:rsid w:val="00B66B42"/>
    <w:rsid w:val="00BA5B7B"/>
    <w:rsid w:val="00BB1C0E"/>
    <w:rsid w:val="00BE0BBE"/>
    <w:rsid w:val="00C746DA"/>
    <w:rsid w:val="00EB1CA7"/>
    <w:rsid w:val="00F5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7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3">
    <w:name w:val="heading 3"/>
    <w:basedOn w:val="Normal"/>
    <w:next w:val="Normal"/>
    <w:qFormat/>
    <w:rsid w:val="00BA5B7B"/>
    <w:pPr>
      <w:keepNext/>
      <w:tabs>
        <w:tab w:val="num" w:pos="0"/>
      </w:tabs>
      <w:spacing w:after="0" w:line="240" w:lineRule="auto"/>
      <w:ind w:left="720" w:hanging="720"/>
      <w:jc w:val="center"/>
      <w:outlineLvl w:val="2"/>
    </w:pPr>
    <w:rPr>
      <w:rFonts w:ascii="Trebuchet MS" w:eastAsia="Times New Roman" w:hAnsi="Trebuchet MS"/>
      <w:b/>
      <w:color w:val="000000"/>
      <w:sz w:val="24"/>
      <w:szCs w:val="20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A5B7B"/>
  </w:style>
  <w:style w:type="character" w:customStyle="1" w:styleId="WW8Num1z1">
    <w:name w:val="WW8Num1z1"/>
    <w:rsid w:val="00BA5B7B"/>
  </w:style>
  <w:style w:type="character" w:customStyle="1" w:styleId="WW8Num1z2">
    <w:name w:val="WW8Num1z2"/>
    <w:rsid w:val="00BA5B7B"/>
  </w:style>
  <w:style w:type="character" w:customStyle="1" w:styleId="WW8Num1z3">
    <w:name w:val="WW8Num1z3"/>
    <w:rsid w:val="00BA5B7B"/>
  </w:style>
  <w:style w:type="character" w:customStyle="1" w:styleId="WW8Num1z4">
    <w:name w:val="WW8Num1z4"/>
    <w:rsid w:val="00BA5B7B"/>
  </w:style>
  <w:style w:type="character" w:customStyle="1" w:styleId="WW8Num1z5">
    <w:name w:val="WW8Num1z5"/>
    <w:rsid w:val="00BA5B7B"/>
  </w:style>
  <w:style w:type="character" w:customStyle="1" w:styleId="WW8Num1z6">
    <w:name w:val="WW8Num1z6"/>
    <w:rsid w:val="00BA5B7B"/>
  </w:style>
  <w:style w:type="character" w:customStyle="1" w:styleId="WW8Num1z7">
    <w:name w:val="WW8Num1z7"/>
    <w:rsid w:val="00BA5B7B"/>
  </w:style>
  <w:style w:type="character" w:customStyle="1" w:styleId="WW8Num1z8">
    <w:name w:val="WW8Num1z8"/>
    <w:rsid w:val="00BA5B7B"/>
  </w:style>
  <w:style w:type="character" w:customStyle="1" w:styleId="WW8Num2z0">
    <w:name w:val="WW8Num2z0"/>
    <w:rsid w:val="00BA5B7B"/>
    <w:rPr>
      <w:rFonts w:cs="Calibri"/>
    </w:rPr>
  </w:style>
  <w:style w:type="character" w:customStyle="1" w:styleId="WW8Num2z1">
    <w:name w:val="WW8Num2z1"/>
    <w:rsid w:val="00BA5B7B"/>
  </w:style>
  <w:style w:type="character" w:customStyle="1" w:styleId="WW8Num2z2">
    <w:name w:val="WW8Num2z2"/>
    <w:rsid w:val="00BA5B7B"/>
  </w:style>
  <w:style w:type="character" w:customStyle="1" w:styleId="WW8Num2z3">
    <w:name w:val="WW8Num2z3"/>
    <w:rsid w:val="00BA5B7B"/>
  </w:style>
  <w:style w:type="character" w:customStyle="1" w:styleId="WW8Num2z4">
    <w:name w:val="WW8Num2z4"/>
    <w:rsid w:val="00BA5B7B"/>
  </w:style>
  <w:style w:type="character" w:customStyle="1" w:styleId="WW8Num2z5">
    <w:name w:val="WW8Num2z5"/>
    <w:rsid w:val="00BA5B7B"/>
  </w:style>
  <w:style w:type="character" w:customStyle="1" w:styleId="WW8Num2z6">
    <w:name w:val="WW8Num2z6"/>
    <w:rsid w:val="00BA5B7B"/>
  </w:style>
  <w:style w:type="character" w:customStyle="1" w:styleId="WW8Num2z7">
    <w:name w:val="WW8Num2z7"/>
    <w:rsid w:val="00BA5B7B"/>
  </w:style>
  <w:style w:type="character" w:customStyle="1" w:styleId="WW8Num2z8">
    <w:name w:val="WW8Num2z8"/>
    <w:rsid w:val="00BA5B7B"/>
  </w:style>
  <w:style w:type="character" w:customStyle="1" w:styleId="Absatz-Standardschriftart">
    <w:name w:val="Absatz-Standardschriftart"/>
    <w:rsid w:val="00BA5B7B"/>
  </w:style>
  <w:style w:type="character" w:customStyle="1" w:styleId="WW-Absatz-Standardschriftart">
    <w:name w:val="WW-Absatz-Standardschriftart"/>
    <w:rsid w:val="00BA5B7B"/>
  </w:style>
  <w:style w:type="character" w:customStyle="1" w:styleId="WW-Absatz-Standardschriftart1">
    <w:name w:val="WW-Absatz-Standardschriftart1"/>
    <w:rsid w:val="00BA5B7B"/>
  </w:style>
  <w:style w:type="character" w:customStyle="1" w:styleId="WW-Absatz-Standardschriftart11">
    <w:name w:val="WW-Absatz-Standardschriftart11"/>
    <w:rsid w:val="00BA5B7B"/>
  </w:style>
  <w:style w:type="character" w:customStyle="1" w:styleId="WW-Absatz-Standardschriftart111">
    <w:name w:val="WW-Absatz-Standardschriftart111"/>
    <w:rsid w:val="00BA5B7B"/>
  </w:style>
  <w:style w:type="character" w:customStyle="1" w:styleId="WW-Absatz-Standardschriftart1111">
    <w:name w:val="WW-Absatz-Standardschriftart1111"/>
    <w:rsid w:val="00BA5B7B"/>
  </w:style>
  <w:style w:type="character" w:customStyle="1" w:styleId="Fontepargpadro1">
    <w:name w:val="Fonte parág. padrão1"/>
    <w:rsid w:val="00BA5B7B"/>
  </w:style>
  <w:style w:type="character" w:customStyle="1" w:styleId="Ttulo3Char">
    <w:name w:val="Título 3 Char"/>
    <w:basedOn w:val="Fontepargpadro1"/>
    <w:rsid w:val="00BA5B7B"/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CabealhoChar">
    <w:name w:val="Cabeçalho Char"/>
    <w:basedOn w:val="Fontepargpadro1"/>
    <w:rsid w:val="00BA5B7B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pple-converted-space">
    <w:name w:val="apple-converted-space"/>
    <w:basedOn w:val="Fontepargpadro1"/>
    <w:rsid w:val="00BA5B7B"/>
  </w:style>
  <w:style w:type="paragraph" w:customStyle="1" w:styleId="Ttulo1">
    <w:name w:val="Título1"/>
    <w:basedOn w:val="Normal"/>
    <w:next w:val="Corpodetexto"/>
    <w:rsid w:val="00BA5B7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BA5B7B"/>
    <w:pPr>
      <w:spacing w:after="120"/>
    </w:pPr>
  </w:style>
  <w:style w:type="paragraph" w:styleId="Lista">
    <w:name w:val="List"/>
    <w:basedOn w:val="Corpodetexto"/>
    <w:rsid w:val="00BA5B7B"/>
    <w:rPr>
      <w:rFonts w:cs="Mangal"/>
    </w:rPr>
  </w:style>
  <w:style w:type="paragraph" w:styleId="Legenda">
    <w:name w:val="caption"/>
    <w:basedOn w:val="Normal"/>
    <w:qFormat/>
    <w:rsid w:val="00BA5B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A5B7B"/>
    <w:pPr>
      <w:suppressLineNumbers/>
    </w:pPr>
    <w:rPr>
      <w:rFonts w:cs="Mangal"/>
    </w:rPr>
  </w:style>
  <w:style w:type="paragraph" w:styleId="Cabealho">
    <w:name w:val="header"/>
    <w:basedOn w:val="Normal"/>
    <w:rsid w:val="00BA5B7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ntedodatabela">
    <w:name w:val="Conteúdo da tabela"/>
    <w:basedOn w:val="Normal"/>
    <w:rsid w:val="00BA5B7B"/>
    <w:pPr>
      <w:suppressLineNumbers/>
    </w:pPr>
  </w:style>
  <w:style w:type="paragraph" w:customStyle="1" w:styleId="Ttulodetabela">
    <w:name w:val="Título de tabela"/>
    <w:basedOn w:val="Contedodatabela"/>
    <w:rsid w:val="00BA5B7B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221BA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7064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6D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uramento.celog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11022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13037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mailto:faturamento.celog@gmail.com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celog</dc:creator>
  <cp:lastModifiedBy>assantos</cp:lastModifiedBy>
  <cp:revision>2</cp:revision>
  <cp:lastPrinted>2019-01-16T17:58:00Z</cp:lastPrinted>
  <dcterms:created xsi:type="dcterms:W3CDTF">2019-01-23T11:08:00Z</dcterms:created>
  <dcterms:modified xsi:type="dcterms:W3CDTF">2019-01-23T11:08:00Z</dcterms:modified>
</cp:coreProperties>
</file>